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08D2" w14:textId="065A9D64" w:rsidR="00640E7C" w:rsidRPr="00C2556E" w:rsidRDefault="005F1C0C" w:rsidP="00575A9E">
      <w:pPr>
        <w:pBdr>
          <w:bottom w:val="single" w:sz="6" w:space="0" w:color="auto"/>
        </w:pBdr>
        <w:spacing w:after="0" w:line="288" w:lineRule="auto"/>
        <w:outlineLvl w:val="0"/>
        <w:rPr>
          <w:sz w:val="28"/>
          <w:lang w:val="de-AT"/>
        </w:rPr>
      </w:pPr>
      <w:r w:rsidRPr="00C2556E">
        <w:rPr>
          <w:b/>
          <w:sz w:val="28"/>
          <w:lang w:val="de-AT"/>
        </w:rPr>
        <w:t>PREFA</w:t>
      </w:r>
      <w:r w:rsidR="00640E7C" w:rsidRPr="00C2556E">
        <w:rPr>
          <w:sz w:val="28"/>
          <w:lang w:val="de-AT"/>
        </w:rPr>
        <w:t xml:space="preserve">/Pressemeldung, </w:t>
      </w:r>
      <w:r w:rsidR="00814E7A" w:rsidRPr="00C2556E">
        <w:rPr>
          <w:sz w:val="28"/>
          <w:lang w:val="de-AT"/>
        </w:rPr>
        <w:t>November</w:t>
      </w:r>
      <w:r w:rsidR="00C4531B" w:rsidRPr="00C2556E">
        <w:rPr>
          <w:sz w:val="28"/>
          <w:lang w:val="de-AT"/>
        </w:rPr>
        <w:t xml:space="preserve"> 202</w:t>
      </w:r>
      <w:r w:rsidR="0089079E" w:rsidRPr="00C2556E">
        <w:rPr>
          <w:sz w:val="28"/>
          <w:lang w:val="de-AT"/>
        </w:rPr>
        <w:t>2</w:t>
      </w:r>
    </w:p>
    <w:p w14:paraId="411F964F" w14:textId="77777777" w:rsidR="002136C0" w:rsidRDefault="002136C0" w:rsidP="00575A9E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</w:p>
    <w:p w14:paraId="322185C7" w14:textId="3127060B" w:rsidR="00575A9E" w:rsidRDefault="00575A9E" w:rsidP="00575A9E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  <w:r w:rsidRPr="00575A9E">
        <w:rPr>
          <w:rFonts w:cstheme="minorHAnsi"/>
          <w:b/>
          <w:bCs/>
          <w:sz w:val="28"/>
          <w:szCs w:val="28"/>
        </w:rPr>
        <w:t xml:space="preserve">Die richtigen Produkte zur richtigen Zeit: </w:t>
      </w:r>
    </w:p>
    <w:p w14:paraId="419A14D0" w14:textId="0BCC27DA" w:rsidR="00E1533B" w:rsidRPr="00575A9E" w:rsidRDefault="00575A9E" w:rsidP="00575A9E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  <w:r w:rsidRPr="00575A9E">
        <w:rPr>
          <w:rFonts w:cstheme="minorHAnsi"/>
          <w:b/>
          <w:bCs/>
          <w:sz w:val="28"/>
          <w:szCs w:val="28"/>
        </w:rPr>
        <w:t>PREFA Neuheiten &amp; Modifikationen 2023</w:t>
      </w:r>
    </w:p>
    <w:p w14:paraId="4C534265" w14:textId="57271CF3" w:rsidR="002136C0" w:rsidRPr="002136C0" w:rsidRDefault="002136C0" w:rsidP="002136C0">
      <w:pPr>
        <w:spacing w:after="0" w:line="288" w:lineRule="auto"/>
        <w:rPr>
          <w:rFonts w:cstheme="minorHAnsi"/>
          <w:bCs/>
          <w:i/>
        </w:rPr>
      </w:pPr>
      <w:r w:rsidRPr="002136C0">
        <w:rPr>
          <w:rFonts w:cstheme="minorHAnsi"/>
          <w:bCs/>
          <w:i/>
        </w:rPr>
        <w:t xml:space="preserve">Aktuelle Anforderungen am Markt erfüllen </w:t>
      </w:r>
      <w:r w:rsidR="004B2ADC">
        <w:rPr>
          <w:rFonts w:cstheme="minorHAnsi"/>
          <w:bCs/>
          <w:i/>
        </w:rPr>
        <w:t>–</w:t>
      </w:r>
      <w:r w:rsidRPr="002136C0">
        <w:rPr>
          <w:rFonts w:cstheme="minorHAnsi"/>
          <w:bCs/>
          <w:i/>
        </w:rPr>
        <w:t xml:space="preserve"> PREFA arbeitet stets daran, die Produkte und abgestimmten Komplettsysteme im Sortiment für seine Partner noch besser zu machen.</w:t>
      </w:r>
    </w:p>
    <w:p w14:paraId="3D630683" w14:textId="1AFDA263" w:rsidR="00140017" w:rsidRDefault="00140017" w:rsidP="00575A9E">
      <w:pPr>
        <w:spacing w:after="0" w:line="288" w:lineRule="auto"/>
        <w:rPr>
          <w:rFonts w:cstheme="minorHAnsi"/>
          <w:bCs/>
        </w:rPr>
      </w:pPr>
    </w:p>
    <w:p w14:paraId="1629EA5E" w14:textId="78A31558" w:rsidR="005112D7" w:rsidRDefault="005112D7" w:rsidP="002136C0">
      <w:pPr>
        <w:spacing w:after="0" w:line="288" w:lineRule="auto"/>
        <w:rPr>
          <w:rFonts w:cstheme="minorHAnsi"/>
          <w:bCs/>
        </w:rPr>
      </w:pPr>
      <w:r>
        <w:rPr>
          <w:rFonts w:cstheme="minorHAnsi"/>
          <w:bCs/>
        </w:rPr>
        <w:t>Von geschraubte</w:t>
      </w:r>
      <w:r w:rsidR="004B2ADC">
        <w:rPr>
          <w:rFonts w:cstheme="minorHAnsi"/>
          <w:bCs/>
        </w:rPr>
        <w:t>n</w:t>
      </w:r>
      <w:r>
        <w:rPr>
          <w:rFonts w:cstheme="minorHAnsi"/>
          <w:bCs/>
        </w:rPr>
        <w:t xml:space="preserve"> Hafte</w:t>
      </w:r>
      <w:r w:rsidR="004B2ADC">
        <w:rPr>
          <w:rFonts w:cstheme="minorHAnsi"/>
          <w:bCs/>
        </w:rPr>
        <w:t>n</w:t>
      </w:r>
      <w:r>
        <w:rPr>
          <w:rFonts w:cstheme="minorHAnsi"/>
          <w:bCs/>
        </w:rPr>
        <w:t xml:space="preserve"> bis </w:t>
      </w:r>
      <w:r w:rsidR="00AF3C26">
        <w:rPr>
          <w:rFonts w:cstheme="minorHAnsi"/>
          <w:bCs/>
        </w:rPr>
        <w:t>neu designter Froschmaulluke</w:t>
      </w:r>
      <w:r>
        <w:rPr>
          <w:rFonts w:cstheme="minorHAnsi"/>
          <w:bCs/>
        </w:rPr>
        <w:t xml:space="preserve"> – die PREFA </w:t>
      </w:r>
      <w:r w:rsidR="00550767">
        <w:t>Produkt-Neuheiten und Modifikationen</w:t>
      </w:r>
      <w:r>
        <w:rPr>
          <w:rFonts w:cstheme="minorHAnsi"/>
          <w:bCs/>
        </w:rPr>
        <w:t xml:space="preserve"> 2023 sind quer durch alle Bereiche zu finden: „Ab 2023 wird es einige praktische wie auch elegante Anpassungen bei den Dach- und Fassadensystemen sowie dessen Zubehör geben. Außerdem </w:t>
      </w:r>
      <w:r w:rsidR="00C2556E">
        <w:rPr>
          <w:rFonts w:cstheme="minorHAnsi"/>
          <w:bCs/>
        </w:rPr>
        <w:t>werden</w:t>
      </w:r>
      <w:r>
        <w:rPr>
          <w:rFonts w:cstheme="minorHAnsi"/>
          <w:bCs/>
        </w:rPr>
        <w:t xml:space="preserve"> eine Sortimentserweiterung mit neuen P.10 Farben bei der Dachentwässerung, praktische neue Elemente beim Hochwasserschutz und vieles mehr </w:t>
      </w:r>
      <w:r w:rsidR="00C2556E">
        <w:rPr>
          <w:rFonts w:cstheme="minorHAnsi"/>
          <w:bCs/>
        </w:rPr>
        <w:t>angeboten</w:t>
      </w:r>
      <w:r>
        <w:rPr>
          <w:rFonts w:cstheme="minorHAnsi"/>
          <w:bCs/>
        </w:rPr>
        <w:t xml:space="preserve">“, gibt </w:t>
      </w:r>
      <w:r w:rsidRPr="00140017">
        <w:rPr>
          <w:rFonts w:cstheme="minorHAnsi"/>
          <w:bCs/>
        </w:rPr>
        <w:t>Technikerin Monika Häupl aus der Abteilung I&amp;E</w:t>
      </w:r>
      <w:r>
        <w:rPr>
          <w:rFonts w:cstheme="minorHAnsi"/>
          <w:bCs/>
        </w:rPr>
        <w:t xml:space="preserve"> einen </w:t>
      </w:r>
      <w:r w:rsidR="004B2ADC">
        <w:rPr>
          <w:rFonts w:cstheme="minorHAnsi"/>
          <w:bCs/>
        </w:rPr>
        <w:t>A</w:t>
      </w:r>
      <w:r>
        <w:rPr>
          <w:rFonts w:cstheme="minorHAnsi"/>
          <w:bCs/>
        </w:rPr>
        <w:t xml:space="preserve">usblick aufs kommende Jahr. „Wir versuchen, das </w:t>
      </w:r>
      <w:r w:rsidRPr="00140017">
        <w:rPr>
          <w:rFonts w:cstheme="minorHAnsi"/>
          <w:bCs/>
        </w:rPr>
        <w:t xml:space="preserve">breit gefächerte PREFA Produktsortiment laufend an </w:t>
      </w:r>
      <w:r>
        <w:rPr>
          <w:rFonts w:cstheme="minorHAnsi"/>
          <w:bCs/>
        </w:rPr>
        <w:t xml:space="preserve">die </w:t>
      </w:r>
      <w:r w:rsidRPr="00140017">
        <w:rPr>
          <w:rFonts w:cstheme="minorHAnsi"/>
          <w:bCs/>
        </w:rPr>
        <w:t>geänderte</w:t>
      </w:r>
      <w:r>
        <w:rPr>
          <w:rFonts w:cstheme="minorHAnsi"/>
          <w:bCs/>
        </w:rPr>
        <w:t xml:space="preserve">n </w:t>
      </w:r>
      <w:r w:rsidRPr="00140017">
        <w:rPr>
          <w:rFonts w:cstheme="minorHAnsi"/>
          <w:bCs/>
        </w:rPr>
        <w:t>Marktsituationen anzupassen.</w:t>
      </w:r>
      <w:r>
        <w:rPr>
          <w:rFonts w:cstheme="minorHAnsi"/>
          <w:bCs/>
        </w:rPr>
        <w:t xml:space="preserve"> </w:t>
      </w:r>
      <w:r w:rsidR="004D1367">
        <w:rPr>
          <w:rFonts w:cstheme="minorHAnsi"/>
          <w:bCs/>
        </w:rPr>
        <w:t>Die j</w:t>
      </w:r>
      <w:r w:rsidR="00140017" w:rsidRPr="00140017">
        <w:rPr>
          <w:rFonts w:cstheme="minorHAnsi"/>
          <w:bCs/>
        </w:rPr>
        <w:t xml:space="preserve">ahrelange Erfahrung </w:t>
      </w:r>
      <w:r w:rsidR="004D1367">
        <w:rPr>
          <w:rFonts w:cstheme="minorHAnsi"/>
          <w:bCs/>
        </w:rPr>
        <w:t>wie auch</w:t>
      </w:r>
      <w:r w:rsidR="00140017" w:rsidRPr="00140017">
        <w:rPr>
          <w:rFonts w:cstheme="minorHAnsi"/>
          <w:bCs/>
        </w:rPr>
        <w:t xml:space="preserve"> </w:t>
      </w:r>
      <w:r w:rsidR="004D1367">
        <w:rPr>
          <w:rFonts w:cstheme="minorHAnsi"/>
          <w:bCs/>
        </w:rPr>
        <w:t>der internationale</w:t>
      </w:r>
      <w:r w:rsidR="00140017" w:rsidRPr="00140017">
        <w:rPr>
          <w:rFonts w:cstheme="minorHAnsi"/>
          <w:bCs/>
        </w:rPr>
        <w:t xml:space="preserve"> Austausch </w:t>
      </w:r>
      <w:r>
        <w:rPr>
          <w:rFonts w:cstheme="minorHAnsi"/>
          <w:bCs/>
        </w:rPr>
        <w:t xml:space="preserve">tragen wesentlich </w:t>
      </w:r>
      <w:r w:rsidR="004B2ADC">
        <w:rPr>
          <w:rFonts w:cstheme="minorHAnsi"/>
          <w:bCs/>
        </w:rPr>
        <w:t xml:space="preserve">dazu </w:t>
      </w:r>
      <w:r>
        <w:rPr>
          <w:rFonts w:cstheme="minorHAnsi"/>
          <w:bCs/>
        </w:rPr>
        <w:t>bei.“</w:t>
      </w:r>
    </w:p>
    <w:p w14:paraId="2AD78FFD" w14:textId="51BA5C2B" w:rsidR="005112D7" w:rsidRDefault="005112D7" w:rsidP="002136C0">
      <w:pPr>
        <w:spacing w:after="0" w:line="288" w:lineRule="auto"/>
        <w:rPr>
          <w:rFonts w:cstheme="minorHAnsi"/>
          <w:bCs/>
        </w:rPr>
      </w:pPr>
    </w:p>
    <w:p w14:paraId="756EB4E9" w14:textId="4038AD28" w:rsidR="00763304" w:rsidRPr="00763304" w:rsidRDefault="00763304" w:rsidP="002136C0">
      <w:pPr>
        <w:spacing w:after="0" w:line="288" w:lineRule="auto"/>
        <w:rPr>
          <w:rFonts w:cstheme="minorHAnsi"/>
          <w:b/>
          <w:bCs/>
        </w:rPr>
      </w:pPr>
      <w:r w:rsidRPr="00763304">
        <w:rPr>
          <w:rFonts w:cstheme="minorHAnsi"/>
          <w:b/>
          <w:bCs/>
        </w:rPr>
        <w:t>Damit die Arbeit zügig von der Hand geht</w:t>
      </w:r>
    </w:p>
    <w:p w14:paraId="7C485E16" w14:textId="25E4D460" w:rsidR="004D1367" w:rsidRDefault="00140017" w:rsidP="002136C0">
      <w:pPr>
        <w:spacing w:after="0" w:line="288" w:lineRule="auto"/>
        <w:rPr>
          <w:rFonts w:cstheme="minorHAnsi"/>
          <w:bCs/>
        </w:rPr>
      </w:pPr>
      <w:r w:rsidRPr="00140017">
        <w:rPr>
          <w:rFonts w:cstheme="minorHAnsi"/>
          <w:bCs/>
        </w:rPr>
        <w:t>Auf der einen Seite sind die Erfordernisse für einen reibungslosen Produktionsablauf und die technischen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 xml:space="preserve">Anforderungen auf den internationalen Märkten zu berücksichtigen. „Durch die schwierigen Entwicklungen auf den </w:t>
      </w:r>
      <w:r>
        <w:rPr>
          <w:rFonts w:cstheme="minorHAnsi"/>
          <w:bCs/>
        </w:rPr>
        <w:t>R</w:t>
      </w:r>
      <w:r w:rsidRPr="00140017">
        <w:rPr>
          <w:rFonts w:cstheme="minorHAnsi"/>
          <w:bCs/>
        </w:rPr>
        <w:t>ohstoffmärkten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 xml:space="preserve">sind wir </w:t>
      </w:r>
      <w:r w:rsidR="00B9607D">
        <w:rPr>
          <w:rFonts w:cstheme="minorHAnsi"/>
          <w:bCs/>
        </w:rPr>
        <w:t xml:space="preserve">laufend </w:t>
      </w:r>
      <w:r w:rsidRPr="00140017">
        <w:rPr>
          <w:rFonts w:cstheme="minorHAnsi"/>
          <w:bCs/>
        </w:rPr>
        <w:t>gefordert, hinsichtlich der Verfügbarkeit und Lieferfähigkeit unsere Produkte, die Vormaterialien und Produktionsabläufe zu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 xml:space="preserve">prüfen und anzupassen“, erläutert Häupl </w:t>
      </w:r>
      <w:r w:rsidR="005112D7">
        <w:rPr>
          <w:rFonts w:cstheme="minorHAnsi"/>
          <w:bCs/>
        </w:rPr>
        <w:t xml:space="preserve">die Situation näher. </w:t>
      </w:r>
      <w:r w:rsidRPr="00140017">
        <w:rPr>
          <w:rFonts w:cstheme="minorHAnsi"/>
          <w:bCs/>
        </w:rPr>
        <w:t>Und auf der anderen Seite sind die Anforderungen der Verlegepartner ein wichtiger Antrieb für die Entwicklung von Neuheiten oder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die Überarbeitung bestehender Produkte: „Für den Spengler ist es wichtig, dass die Arbeit auf der Baustelle einfach und zügig von der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 xml:space="preserve">Hand geht und schon im Vorfeld gut geplant und vorbereitet werden kann“, fasst </w:t>
      </w:r>
      <w:r w:rsidR="00AF3C26">
        <w:rPr>
          <w:rFonts w:cstheme="minorHAnsi"/>
          <w:bCs/>
        </w:rPr>
        <w:t xml:space="preserve">PREFA </w:t>
      </w:r>
      <w:r w:rsidRPr="00A75B35">
        <w:rPr>
          <w:rFonts w:cstheme="minorHAnsi"/>
          <w:bCs/>
        </w:rPr>
        <w:t>Spenglermeister Felix Gruber zusammen.</w:t>
      </w:r>
      <w:r w:rsidR="00A75B35" w:rsidRPr="00A75B35">
        <w:rPr>
          <w:rFonts w:cstheme="minorHAnsi"/>
          <w:bCs/>
        </w:rPr>
        <w:t xml:space="preserve"> </w:t>
      </w:r>
    </w:p>
    <w:p w14:paraId="7CF61723" w14:textId="5957A621" w:rsidR="004D1367" w:rsidRDefault="004D1367" w:rsidP="002136C0">
      <w:pPr>
        <w:spacing w:after="0" w:line="288" w:lineRule="auto"/>
        <w:rPr>
          <w:rFonts w:cstheme="minorHAnsi"/>
          <w:bCs/>
        </w:rPr>
      </w:pPr>
    </w:p>
    <w:p w14:paraId="128D2E96" w14:textId="19A2452C" w:rsidR="00763304" w:rsidRPr="00763304" w:rsidRDefault="001F4C4E" w:rsidP="002136C0">
      <w:pPr>
        <w:spacing w:after="0" w:line="288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Das</w:t>
      </w:r>
      <w:r w:rsidR="00763304" w:rsidRPr="00763304">
        <w:rPr>
          <w:rFonts w:cstheme="minorHAnsi"/>
          <w:b/>
          <w:bCs/>
        </w:rPr>
        <w:t xml:space="preserve"> PREFA Komplettsystem </w:t>
      </w:r>
      <w:r w:rsidR="00C303B7">
        <w:rPr>
          <w:rFonts w:cstheme="minorHAnsi"/>
          <w:b/>
          <w:bCs/>
        </w:rPr>
        <w:t xml:space="preserve">ist </w:t>
      </w:r>
      <w:r>
        <w:rPr>
          <w:rFonts w:cstheme="minorHAnsi"/>
          <w:b/>
          <w:bCs/>
        </w:rPr>
        <w:t>perfekt aufeinander abgestimmt</w:t>
      </w:r>
    </w:p>
    <w:p w14:paraId="62D01865" w14:textId="562DD6C4" w:rsidR="00140017" w:rsidRPr="00E762CC" w:rsidRDefault="00AF3C26" w:rsidP="002136C0">
      <w:pPr>
        <w:spacing w:after="0" w:line="288" w:lineRule="auto"/>
        <w:rPr>
          <w:rFonts w:cstheme="minorHAnsi"/>
          <w:bCs/>
        </w:rPr>
      </w:pPr>
      <w:r>
        <w:rPr>
          <w:rFonts w:cstheme="minorHAnsi"/>
          <w:bCs/>
        </w:rPr>
        <w:t>Hier kommt vor allem das PREFA Komplettsystem ins Spiel, das dem Spengler i</w:t>
      </w:r>
      <w:r w:rsidR="00EF44AD">
        <w:rPr>
          <w:rFonts w:cstheme="minorHAnsi"/>
          <w:bCs/>
        </w:rPr>
        <w:t>nsgesamt viele Vorteile bietet: „S</w:t>
      </w:r>
      <w:r>
        <w:rPr>
          <w:rFonts w:cstheme="minorHAnsi"/>
          <w:bCs/>
        </w:rPr>
        <w:t>ämtliche</w:t>
      </w:r>
      <w:r w:rsidR="00EF44AD">
        <w:rPr>
          <w:rFonts w:cstheme="minorHAnsi"/>
          <w:bCs/>
        </w:rPr>
        <w:t xml:space="preserve"> PREFA</w:t>
      </w:r>
      <w:r>
        <w:rPr>
          <w:rFonts w:cstheme="minorHAnsi"/>
          <w:bCs/>
        </w:rPr>
        <w:t xml:space="preserve"> Produkte </w:t>
      </w:r>
      <w:r w:rsidR="00EF44AD">
        <w:rPr>
          <w:rFonts w:cstheme="minorHAnsi"/>
          <w:bCs/>
        </w:rPr>
        <w:t xml:space="preserve">und Komponenten wie beispielsweise der Schneeschutz sind </w:t>
      </w:r>
      <w:r>
        <w:rPr>
          <w:rFonts w:cstheme="minorHAnsi"/>
          <w:bCs/>
        </w:rPr>
        <w:t>perfekt aufeinander abgestimmt</w:t>
      </w:r>
      <w:r w:rsidR="00EF44AD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="00763304">
        <w:rPr>
          <w:rFonts w:cstheme="minorHAnsi"/>
          <w:bCs/>
        </w:rPr>
        <w:t>A</w:t>
      </w:r>
      <w:r>
        <w:rPr>
          <w:rFonts w:cstheme="minorHAnsi"/>
          <w:bCs/>
        </w:rPr>
        <w:t xml:space="preserve">llesamt </w:t>
      </w:r>
      <w:r w:rsidR="00763304">
        <w:rPr>
          <w:rFonts w:cstheme="minorHAnsi"/>
          <w:bCs/>
        </w:rPr>
        <w:t xml:space="preserve">werden </w:t>
      </w:r>
      <w:r>
        <w:rPr>
          <w:rFonts w:cstheme="minorHAnsi"/>
          <w:bCs/>
        </w:rPr>
        <w:t xml:space="preserve">aus einer Hand </w:t>
      </w:r>
      <w:r w:rsidR="00EF44AD">
        <w:rPr>
          <w:rFonts w:cstheme="minorHAnsi"/>
          <w:bCs/>
        </w:rPr>
        <w:t xml:space="preserve">und mit </w:t>
      </w:r>
      <w:r w:rsidR="00961750">
        <w:rPr>
          <w:rFonts w:cstheme="minorHAnsi"/>
          <w:bCs/>
        </w:rPr>
        <w:t xml:space="preserve">geprüften </w:t>
      </w:r>
      <w:r w:rsidR="00EF44AD">
        <w:rPr>
          <w:rFonts w:cstheme="minorHAnsi"/>
          <w:bCs/>
        </w:rPr>
        <w:t>Befestigungsmittel</w:t>
      </w:r>
      <w:r w:rsidR="00C303B7">
        <w:rPr>
          <w:rFonts w:cstheme="minorHAnsi"/>
          <w:bCs/>
        </w:rPr>
        <w:t>n</w:t>
      </w:r>
      <w:r w:rsidR="00763304">
        <w:rPr>
          <w:rFonts w:cstheme="minorHAnsi"/>
          <w:bCs/>
        </w:rPr>
        <w:t xml:space="preserve"> wie Schrauben </w:t>
      </w:r>
      <w:r w:rsidR="00EF44AD">
        <w:rPr>
          <w:rFonts w:cstheme="minorHAnsi"/>
          <w:bCs/>
        </w:rPr>
        <w:t xml:space="preserve">geliefert. Auf der Baustelle ist </w:t>
      </w:r>
      <w:r w:rsidR="00C303B7">
        <w:rPr>
          <w:rFonts w:cstheme="minorHAnsi"/>
          <w:bCs/>
        </w:rPr>
        <w:t xml:space="preserve">einfach </w:t>
      </w:r>
      <w:r w:rsidR="00EF44AD">
        <w:rPr>
          <w:rFonts w:cstheme="minorHAnsi"/>
          <w:bCs/>
        </w:rPr>
        <w:t>darauf Verlass</w:t>
      </w:r>
      <w:r w:rsidR="00C303B7">
        <w:rPr>
          <w:rFonts w:cstheme="minorHAnsi"/>
          <w:bCs/>
        </w:rPr>
        <w:t>,</w:t>
      </w:r>
      <w:r w:rsidR="00EF44AD">
        <w:rPr>
          <w:rFonts w:cstheme="minorHAnsi"/>
          <w:bCs/>
        </w:rPr>
        <w:t xml:space="preserve"> und </w:t>
      </w:r>
      <w:r w:rsidR="00763304">
        <w:rPr>
          <w:rFonts w:cstheme="minorHAnsi"/>
          <w:bCs/>
        </w:rPr>
        <w:t xml:space="preserve">das </w:t>
      </w:r>
      <w:r>
        <w:rPr>
          <w:rFonts w:cstheme="minorHAnsi"/>
          <w:bCs/>
        </w:rPr>
        <w:t xml:space="preserve">gibt dem Verarbeiter </w:t>
      </w:r>
      <w:r w:rsidR="00EF44AD">
        <w:rPr>
          <w:rFonts w:cstheme="minorHAnsi"/>
          <w:bCs/>
        </w:rPr>
        <w:t xml:space="preserve">ein sicheres Gefühl. </w:t>
      </w:r>
      <w:r w:rsidR="00A82F25">
        <w:rPr>
          <w:rFonts w:cstheme="minorHAnsi"/>
          <w:bCs/>
        </w:rPr>
        <w:t>Ein</w:t>
      </w:r>
      <w:r w:rsidR="00EF44AD">
        <w:rPr>
          <w:rFonts w:cstheme="minorHAnsi"/>
          <w:bCs/>
        </w:rPr>
        <w:t xml:space="preserve"> wertvolle</w:t>
      </w:r>
      <w:r w:rsidR="00A82F25">
        <w:rPr>
          <w:rFonts w:cstheme="minorHAnsi"/>
          <w:bCs/>
        </w:rPr>
        <w:t>s</w:t>
      </w:r>
      <w:r w:rsidR="00EF44AD">
        <w:rPr>
          <w:rFonts w:cstheme="minorHAnsi"/>
          <w:bCs/>
        </w:rPr>
        <w:t xml:space="preserve"> Feedback</w:t>
      </w:r>
      <w:r w:rsidR="00A82F25">
        <w:rPr>
          <w:rFonts w:cstheme="minorHAnsi"/>
          <w:bCs/>
        </w:rPr>
        <w:t>, das</w:t>
      </w:r>
      <w:r w:rsidR="00EF44AD">
        <w:rPr>
          <w:rFonts w:cstheme="minorHAnsi"/>
          <w:bCs/>
        </w:rPr>
        <w:t xml:space="preserve"> wir von den Verarbeitern</w:t>
      </w:r>
      <w:r w:rsidR="00EF44AD" w:rsidRPr="00EF44AD">
        <w:rPr>
          <w:rFonts w:cstheme="minorHAnsi"/>
          <w:bCs/>
        </w:rPr>
        <w:t xml:space="preserve"> </w:t>
      </w:r>
      <w:r w:rsidR="00EF44AD">
        <w:rPr>
          <w:rFonts w:cstheme="minorHAnsi"/>
          <w:bCs/>
        </w:rPr>
        <w:t>immer wieder</w:t>
      </w:r>
      <w:r w:rsidR="00A82F25" w:rsidRPr="00A82F25">
        <w:rPr>
          <w:rFonts w:cstheme="minorHAnsi"/>
          <w:bCs/>
        </w:rPr>
        <w:t xml:space="preserve"> </w:t>
      </w:r>
      <w:r w:rsidR="00A82F25">
        <w:rPr>
          <w:rFonts w:cstheme="minorHAnsi"/>
          <w:bCs/>
        </w:rPr>
        <w:t>erhalten</w:t>
      </w:r>
      <w:r w:rsidR="00EF44AD">
        <w:rPr>
          <w:rFonts w:cstheme="minorHAnsi"/>
          <w:bCs/>
        </w:rPr>
        <w:t xml:space="preserve">“, schildert Gruber die Zusammenarbeit mit den PREFA Partnern. Und welche </w:t>
      </w:r>
      <w:r w:rsidR="00A82F25">
        <w:rPr>
          <w:rFonts w:cstheme="minorHAnsi"/>
          <w:bCs/>
        </w:rPr>
        <w:t xml:space="preserve">PREFA </w:t>
      </w:r>
      <w:r w:rsidR="00EF44AD">
        <w:rPr>
          <w:rFonts w:cstheme="minorHAnsi"/>
          <w:bCs/>
        </w:rPr>
        <w:t>P</w:t>
      </w:r>
      <w:r w:rsidR="00A75B35" w:rsidRPr="00A75B35">
        <w:rPr>
          <w:rFonts w:cstheme="minorHAnsi"/>
          <w:bCs/>
        </w:rPr>
        <w:t>rodukt-</w:t>
      </w:r>
      <w:r w:rsidR="00140017" w:rsidRPr="00A75B35">
        <w:rPr>
          <w:rFonts w:cstheme="minorHAnsi"/>
          <w:bCs/>
        </w:rPr>
        <w:t>Updates im Komplettsystem</w:t>
      </w:r>
      <w:r w:rsidR="00EF44AD">
        <w:rPr>
          <w:rFonts w:cstheme="minorHAnsi"/>
          <w:bCs/>
        </w:rPr>
        <w:t xml:space="preserve"> </w:t>
      </w:r>
      <w:r w:rsidR="00140017" w:rsidRPr="00A75B35">
        <w:rPr>
          <w:rFonts w:cstheme="minorHAnsi"/>
          <w:bCs/>
        </w:rPr>
        <w:t>ab Jänner 2023</w:t>
      </w:r>
      <w:r w:rsidR="00A75B35" w:rsidRPr="00A75B35">
        <w:rPr>
          <w:rFonts w:cstheme="minorHAnsi"/>
          <w:bCs/>
        </w:rPr>
        <w:t xml:space="preserve"> erhältlich</w:t>
      </w:r>
      <w:r w:rsidR="004D1367">
        <w:rPr>
          <w:rFonts w:cstheme="minorHAnsi"/>
          <w:bCs/>
        </w:rPr>
        <w:t xml:space="preserve"> sind</w:t>
      </w:r>
      <w:r w:rsidR="00EF44AD">
        <w:rPr>
          <w:rFonts w:cstheme="minorHAnsi"/>
          <w:bCs/>
        </w:rPr>
        <w:t>, gibt es hier im Überblick:</w:t>
      </w:r>
    </w:p>
    <w:p w14:paraId="10AE0071" w14:textId="76243B3F" w:rsidR="00140017" w:rsidRDefault="00140017" w:rsidP="00140017">
      <w:pPr>
        <w:spacing w:after="0" w:line="288" w:lineRule="auto"/>
        <w:rPr>
          <w:rFonts w:cstheme="minorHAnsi"/>
          <w:bCs/>
        </w:rPr>
      </w:pPr>
    </w:p>
    <w:p w14:paraId="6701C543" w14:textId="56B4389F" w:rsidR="00763304" w:rsidRDefault="00763304" w:rsidP="00140017">
      <w:pPr>
        <w:spacing w:after="0" w:line="288" w:lineRule="auto"/>
        <w:rPr>
          <w:rFonts w:cstheme="minorHAnsi"/>
          <w:bCs/>
        </w:rPr>
      </w:pPr>
    </w:p>
    <w:p w14:paraId="5AED0C1E" w14:textId="52F6CB5D" w:rsidR="00E2148D" w:rsidRDefault="00E2148D" w:rsidP="00140017">
      <w:pPr>
        <w:spacing w:after="0" w:line="288" w:lineRule="auto"/>
        <w:rPr>
          <w:rFonts w:cstheme="minorHAnsi"/>
          <w:bCs/>
        </w:rPr>
      </w:pPr>
    </w:p>
    <w:p w14:paraId="60E4A146" w14:textId="788B42C3" w:rsidR="00E2148D" w:rsidRDefault="00E2148D" w:rsidP="00140017">
      <w:pPr>
        <w:spacing w:after="0" w:line="288" w:lineRule="auto"/>
        <w:rPr>
          <w:rFonts w:cstheme="minorHAnsi"/>
          <w:bCs/>
        </w:rPr>
      </w:pPr>
    </w:p>
    <w:p w14:paraId="118D2290" w14:textId="77777777" w:rsidR="00EA6AAB" w:rsidRDefault="00EA6AAB" w:rsidP="00140017">
      <w:pPr>
        <w:spacing w:after="0" w:line="288" w:lineRule="auto"/>
        <w:rPr>
          <w:rFonts w:cstheme="minorHAnsi"/>
          <w:bCs/>
        </w:rPr>
      </w:pPr>
    </w:p>
    <w:p w14:paraId="104C4818" w14:textId="4654FB57" w:rsidR="00140017" w:rsidRPr="00A75B35" w:rsidRDefault="00A75B35" w:rsidP="00140017">
      <w:pPr>
        <w:spacing w:after="0" w:line="288" w:lineRule="auto"/>
        <w:rPr>
          <w:rFonts w:cstheme="minorHAnsi"/>
          <w:b/>
          <w:bCs/>
          <w:u w:val="single"/>
        </w:rPr>
      </w:pPr>
      <w:r w:rsidRPr="00A75B35">
        <w:rPr>
          <w:rFonts w:cstheme="minorHAnsi"/>
          <w:b/>
          <w:bCs/>
          <w:u w:val="single"/>
        </w:rPr>
        <w:t xml:space="preserve">Alle Produktneuerungen im Bereich </w:t>
      </w:r>
      <w:r w:rsidR="00140017" w:rsidRPr="00A75B35">
        <w:rPr>
          <w:rFonts w:cstheme="minorHAnsi"/>
          <w:b/>
          <w:bCs/>
          <w:u w:val="single"/>
        </w:rPr>
        <w:t>Dachsysteme:</w:t>
      </w:r>
    </w:p>
    <w:p w14:paraId="453B1E35" w14:textId="77777777" w:rsidR="00A75B35" w:rsidRDefault="00A75B35" w:rsidP="00140017">
      <w:pPr>
        <w:spacing w:after="0" w:line="288" w:lineRule="auto"/>
        <w:rPr>
          <w:rFonts w:cstheme="minorHAnsi"/>
          <w:bCs/>
        </w:rPr>
      </w:pPr>
    </w:p>
    <w:p w14:paraId="32A5D0B1" w14:textId="3794F8D7" w:rsidR="00140017" w:rsidRPr="00140017" w:rsidRDefault="00140017" w:rsidP="00140017">
      <w:pPr>
        <w:spacing w:after="0" w:line="288" w:lineRule="auto"/>
        <w:rPr>
          <w:rFonts w:cstheme="minorHAnsi"/>
          <w:b/>
          <w:bCs/>
        </w:rPr>
      </w:pPr>
      <w:r w:rsidRPr="00140017">
        <w:rPr>
          <w:rFonts w:cstheme="minorHAnsi"/>
          <w:b/>
          <w:bCs/>
        </w:rPr>
        <w:t>Haken XL – Erweiterung für den Schneeschutz</w:t>
      </w:r>
      <w:r w:rsidR="00961750">
        <w:rPr>
          <w:rFonts w:cstheme="minorHAnsi"/>
          <w:b/>
          <w:bCs/>
        </w:rPr>
        <w:t xml:space="preserve"> von Kleinformat-Dachprodukten</w:t>
      </w:r>
    </w:p>
    <w:p w14:paraId="212407B1" w14:textId="51964EFE" w:rsidR="00140017" w:rsidRDefault="00140017" w:rsidP="00140017">
      <w:pPr>
        <w:spacing w:after="0" w:line="288" w:lineRule="auto"/>
        <w:rPr>
          <w:rFonts w:cstheme="minorHAnsi"/>
          <w:bCs/>
        </w:rPr>
      </w:pPr>
      <w:r w:rsidRPr="00140017">
        <w:rPr>
          <w:rFonts w:cstheme="minorHAnsi"/>
          <w:bCs/>
        </w:rPr>
        <w:t>Mit dem neuen Haken XL gibt es einen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sicheren Schneeschutz speziell für</w:t>
      </w:r>
      <w:r>
        <w:rPr>
          <w:rFonts w:cstheme="minorHAnsi"/>
          <w:bCs/>
        </w:rPr>
        <w:t xml:space="preserve"> A</w:t>
      </w:r>
      <w:r w:rsidRPr="00140017">
        <w:rPr>
          <w:rFonts w:cstheme="minorHAnsi"/>
          <w:bCs/>
        </w:rPr>
        <w:t>ufdachanlagen im PV-/Solarbereich. Die Haken XL sind optisch auf das bereits bestehende</w:t>
      </w:r>
      <w:r w:rsidR="00814E7A"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Schneerechensystem abgestimmt. Die Produktausführung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wurde nun mit fünf Durchzugsöffnungen mit einer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Hakenhöhe von 360 mm umgesetzt. Die Montage der Haken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XL erfolgt weiterhin auf zwei Fußteilen mit Flächendichtung.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In der Verpackungseinheit sind neben den zwei Haken XL</w:t>
      </w:r>
      <w:r>
        <w:rPr>
          <w:rFonts w:cstheme="minorHAnsi"/>
          <w:bCs/>
        </w:rPr>
        <w:t xml:space="preserve"> </w:t>
      </w:r>
      <w:r w:rsidR="00C303B7">
        <w:rPr>
          <w:rFonts w:cstheme="minorHAnsi"/>
          <w:bCs/>
        </w:rPr>
        <w:t xml:space="preserve">auch </w:t>
      </w:r>
      <w:r w:rsidRPr="00140017">
        <w:rPr>
          <w:rFonts w:cstheme="minorHAnsi"/>
          <w:bCs/>
        </w:rPr>
        <w:t xml:space="preserve">der Fixierschieber XL und das gesamte </w:t>
      </w:r>
      <w:r w:rsidR="00961750">
        <w:rPr>
          <w:rFonts w:cstheme="minorHAnsi"/>
          <w:bCs/>
        </w:rPr>
        <w:t>erforderliche</w:t>
      </w:r>
      <w:r w:rsidR="00961750" w:rsidRPr="00140017">
        <w:rPr>
          <w:rFonts w:cstheme="minorHAnsi"/>
          <w:bCs/>
        </w:rPr>
        <w:t xml:space="preserve"> </w:t>
      </w:r>
      <w:r w:rsidR="00814E7A">
        <w:rPr>
          <w:rFonts w:cstheme="minorHAnsi"/>
          <w:bCs/>
        </w:rPr>
        <w:t>B</w:t>
      </w:r>
      <w:r w:rsidRPr="00140017">
        <w:rPr>
          <w:rFonts w:cstheme="minorHAnsi"/>
          <w:bCs/>
        </w:rPr>
        <w:t>efestigungsmaterial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inkludiert. Zur Komplettierung des Systems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 xml:space="preserve">sind die bestehenden Einlegeprofile und </w:t>
      </w:r>
      <w:r w:rsidR="00504F7E">
        <w:rPr>
          <w:rFonts w:cstheme="minorHAnsi"/>
          <w:bCs/>
        </w:rPr>
        <w:t>die</w:t>
      </w:r>
      <w:r w:rsidR="00504F7E" w:rsidRPr="00140017"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Abschlussprofil</w:t>
      </w:r>
      <w:r w:rsidR="00504F7E">
        <w:rPr>
          <w:rFonts w:cstheme="minorHAnsi"/>
          <w:bCs/>
        </w:rPr>
        <w:t>e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 xml:space="preserve">XL für einen optisch ansprechenden Abschluss </w:t>
      </w:r>
      <w:r w:rsidR="00550767">
        <w:t>erhältlich</w:t>
      </w:r>
      <w:r w:rsidRPr="00140017">
        <w:rPr>
          <w:rFonts w:cstheme="minorHAnsi"/>
          <w:bCs/>
        </w:rPr>
        <w:t>. Die neuen Haken XL sind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 xml:space="preserve">für alle PREFA Kleinformate geeignet und werden </w:t>
      </w:r>
      <w:r w:rsidR="00C303B7" w:rsidRPr="00140017">
        <w:rPr>
          <w:rFonts w:cstheme="minorHAnsi"/>
          <w:bCs/>
        </w:rPr>
        <w:t>auf</w:t>
      </w:r>
      <w:r w:rsidR="00C303B7">
        <w:rPr>
          <w:rFonts w:cstheme="minorHAnsi"/>
          <w:bCs/>
        </w:rPr>
        <w:t xml:space="preserve"> </w:t>
      </w:r>
      <w:r w:rsidR="00C303B7" w:rsidRPr="00140017">
        <w:rPr>
          <w:rFonts w:cstheme="minorHAnsi"/>
          <w:bCs/>
        </w:rPr>
        <w:t xml:space="preserve">Bestellung </w:t>
      </w:r>
      <w:r w:rsidRPr="00140017">
        <w:rPr>
          <w:rFonts w:cstheme="minorHAnsi"/>
          <w:bCs/>
        </w:rPr>
        <w:t>in der gewünschten Farbe angefertigt.</w:t>
      </w:r>
    </w:p>
    <w:p w14:paraId="2A321864" w14:textId="5EDE7B49" w:rsidR="00140017" w:rsidRDefault="00140017" w:rsidP="00140017">
      <w:pPr>
        <w:spacing w:after="0" w:line="288" w:lineRule="auto"/>
        <w:rPr>
          <w:rFonts w:cstheme="minorHAnsi"/>
          <w:bCs/>
        </w:rPr>
      </w:pPr>
    </w:p>
    <w:p w14:paraId="1524AF26" w14:textId="77777777" w:rsidR="00140017" w:rsidRPr="00140017" w:rsidRDefault="00140017" w:rsidP="00140017">
      <w:pPr>
        <w:spacing w:after="0" w:line="288" w:lineRule="auto"/>
        <w:rPr>
          <w:rFonts w:cstheme="minorHAnsi"/>
          <w:b/>
          <w:bCs/>
        </w:rPr>
      </w:pPr>
      <w:r w:rsidRPr="00140017">
        <w:rPr>
          <w:rFonts w:cstheme="minorHAnsi"/>
          <w:b/>
          <w:bCs/>
        </w:rPr>
        <w:t>Froschmaulluke für Kleinformate</w:t>
      </w:r>
    </w:p>
    <w:p w14:paraId="182F08D4" w14:textId="10334DAD" w:rsidR="00140017" w:rsidRPr="00A75B35" w:rsidRDefault="00814E7A" w:rsidP="00140017">
      <w:pPr>
        <w:spacing w:after="0" w:line="288" w:lineRule="auto"/>
        <w:rPr>
          <w:rFonts w:cstheme="minorHAnsi"/>
          <w:bCs/>
        </w:rPr>
      </w:pPr>
      <w:r>
        <w:rPr>
          <w:rFonts w:cstheme="minorHAnsi"/>
          <w:bCs/>
        </w:rPr>
        <w:t>„</w:t>
      </w:r>
      <w:r w:rsidR="00140017" w:rsidRPr="00140017">
        <w:rPr>
          <w:rFonts w:cstheme="minorHAnsi"/>
          <w:bCs/>
        </w:rPr>
        <w:t>Die Froschmaulluke verfügt über ein neues, elegantes und</w:t>
      </w:r>
      <w:r w:rsidR="00140017">
        <w:rPr>
          <w:rFonts w:cstheme="minorHAnsi"/>
          <w:bCs/>
        </w:rPr>
        <w:t xml:space="preserve"> </w:t>
      </w:r>
      <w:r w:rsidR="00140017" w:rsidRPr="00140017">
        <w:rPr>
          <w:rFonts w:cstheme="minorHAnsi"/>
          <w:bCs/>
        </w:rPr>
        <w:t>reduziertes Design und bietet jetzt die passende Geometrie</w:t>
      </w:r>
      <w:r w:rsidR="00140017">
        <w:rPr>
          <w:rFonts w:cstheme="minorHAnsi"/>
          <w:bCs/>
        </w:rPr>
        <w:t xml:space="preserve"> </w:t>
      </w:r>
      <w:r w:rsidR="00140017" w:rsidRPr="00140017">
        <w:rPr>
          <w:rFonts w:cstheme="minorHAnsi"/>
          <w:bCs/>
        </w:rPr>
        <w:t>für alle unsere Kleinformate</w:t>
      </w:r>
      <w:r>
        <w:rPr>
          <w:rFonts w:cstheme="minorHAnsi"/>
          <w:bCs/>
        </w:rPr>
        <w:t xml:space="preserve">“, erklärt Häupl die Neuentwicklung. „Wir wissen, dass für eine elegante Dachgestaltung </w:t>
      </w:r>
      <w:r w:rsidR="001E65E9">
        <w:rPr>
          <w:rFonts w:cstheme="minorHAnsi"/>
          <w:bCs/>
        </w:rPr>
        <w:t xml:space="preserve">auch das </w:t>
      </w:r>
      <w:r>
        <w:rPr>
          <w:rFonts w:cstheme="minorHAnsi"/>
          <w:bCs/>
        </w:rPr>
        <w:t>kleinste Detail</w:t>
      </w:r>
      <w:r w:rsidR="001E65E9">
        <w:rPr>
          <w:rFonts w:cstheme="minorHAnsi"/>
          <w:bCs/>
        </w:rPr>
        <w:t xml:space="preserve"> stimmig sein muss, darum haben wir </w:t>
      </w:r>
      <w:r w:rsidR="00A82F25">
        <w:rPr>
          <w:rFonts w:cstheme="minorHAnsi"/>
          <w:bCs/>
        </w:rPr>
        <w:t>diese</w:t>
      </w:r>
      <w:r w:rsidR="001E65E9">
        <w:rPr>
          <w:rFonts w:cstheme="minorHAnsi"/>
          <w:bCs/>
        </w:rPr>
        <w:t xml:space="preserve"> Luke überarbeitet</w:t>
      </w:r>
      <w:r w:rsidR="00140017" w:rsidRPr="00140017">
        <w:rPr>
          <w:rFonts w:cstheme="minorHAnsi"/>
          <w:bCs/>
        </w:rPr>
        <w:t>.</w:t>
      </w:r>
      <w:r w:rsidR="001E65E9">
        <w:rPr>
          <w:rFonts w:cstheme="minorHAnsi"/>
          <w:bCs/>
        </w:rPr>
        <w:t>“</w:t>
      </w:r>
      <w:r w:rsidR="00140017" w:rsidRPr="00140017">
        <w:rPr>
          <w:rFonts w:cstheme="minorHAnsi"/>
          <w:bCs/>
        </w:rPr>
        <w:t xml:space="preserve"> Das angepasste</w:t>
      </w:r>
      <w:r w:rsidR="001E65E9">
        <w:rPr>
          <w:rFonts w:cstheme="minorHAnsi"/>
          <w:bCs/>
        </w:rPr>
        <w:t xml:space="preserve"> </w:t>
      </w:r>
      <w:r w:rsidR="00140017" w:rsidRPr="00140017">
        <w:rPr>
          <w:rFonts w:cstheme="minorHAnsi"/>
          <w:bCs/>
        </w:rPr>
        <w:t>Design wurde somit für die bestehenden Froschmaullukenhauben</w:t>
      </w:r>
      <w:r w:rsidR="00140017">
        <w:rPr>
          <w:rFonts w:cstheme="minorHAnsi"/>
          <w:bCs/>
        </w:rPr>
        <w:t xml:space="preserve"> </w:t>
      </w:r>
      <w:r w:rsidR="00140017" w:rsidRPr="00140017">
        <w:rPr>
          <w:rFonts w:cstheme="minorHAnsi"/>
          <w:bCs/>
        </w:rPr>
        <w:t>und die vormontierten Froschmaulluken für Dachplatte, Dachschindel und</w:t>
      </w:r>
      <w:r w:rsidR="00140017">
        <w:rPr>
          <w:rFonts w:cstheme="minorHAnsi"/>
          <w:bCs/>
        </w:rPr>
        <w:t xml:space="preserve"> </w:t>
      </w:r>
      <w:r w:rsidR="00140017" w:rsidRPr="00140017">
        <w:rPr>
          <w:rFonts w:cstheme="minorHAnsi"/>
          <w:bCs/>
        </w:rPr>
        <w:t xml:space="preserve">Dachraute 29 x 29 übernommen. </w:t>
      </w:r>
      <w:r w:rsidR="00140017" w:rsidRPr="00A75B35">
        <w:rPr>
          <w:rFonts w:cstheme="minorHAnsi"/>
          <w:bCs/>
        </w:rPr>
        <w:t>Neu verfügbar sind die vorgefertigten Froschmaulluken für die Dachplatte R.16, Dachschindel DS.19, Dachraute 44 x 44</w:t>
      </w:r>
      <w:r w:rsidR="003007AD">
        <w:rPr>
          <w:rFonts w:cstheme="minorHAnsi"/>
          <w:bCs/>
        </w:rPr>
        <w:t xml:space="preserve"> und das</w:t>
      </w:r>
      <w:r w:rsidR="00140017" w:rsidRPr="00A75B35">
        <w:rPr>
          <w:rFonts w:cstheme="minorHAnsi"/>
          <w:bCs/>
        </w:rPr>
        <w:t xml:space="preserve"> </w:t>
      </w:r>
      <w:r w:rsidR="00961750">
        <w:rPr>
          <w:rFonts w:cstheme="minorHAnsi"/>
          <w:bCs/>
        </w:rPr>
        <w:t xml:space="preserve">Dachpaneel </w:t>
      </w:r>
      <w:r w:rsidR="00140017" w:rsidRPr="00A75B35">
        <w:rPr>
          <w:rFonts w:cstheme="minorHAnsi"/>
          <w:bCs/>
        </w:rPr>
        <w:t>FX.12 klein</w:t>
      </w:r>
      <w:r w:rsidR="00961750">
        <w:rPr>
          <w:rFonts w:cstheme="minorHAnsi"/>
          <w:bCs/>
        </w:rPr>
        <w:t xml:space="preserve"> und </w:t>
      </w:r>
      <w:r w:rsidR="00C2556E">
        <w:rPr>
          <w:rFonts w:cstheme="minorHAnsi"/>
          <w:bCs/>
        </w:rPr>
        <w:t>groß</w:t>
      </w:r>
      <w:r w:rsidR="00140017" w:rsidRPr="00A75B35">
        <w:rPr>
          <w:rFonts w:cstheme="minorHAnsi"/>
          <w:bCs/>
        </w:rPr>
        <w:t xml:space="preserve">. Das spart Arbeit und Zeit auf der Baustelle! </w:t>
      </w:r>
      <w:r w:rsidR="001E65E9" w:rsidRPr="00140017">
        <w:rPr>
          <w:rFonts w:cstheme="minorHAnsi"/>
          <w:bCs/>
        </w:rPr>
        <w:t>Der Lüftungsquerschnitt liegt</w:t>
      </w:r>
      <w:r w:rsidR="001E65E9">
        <w:rPr>
          <w:rFonts w:cstheme="minorHAnsi"/>
          <w:bCs/>
        </w:rPr>
        <w:t xml:space="preserve"> </w:t>
      </w:r>
      <w:r w:rsidR="001E65E9" w:rsidRPr="00140017">
        <w:rPr>
          <w:rFonts w:cstheme="minorHAnsi"/>
          <w:bCs/>
        </w:rPr>
        <w:t>bei 30 cm². Die Mindestdachneigung ist produktabhängig</w:t>
      </w:r>
      <w:r w:rsidR="001E65E9">
        <w:rPr>
          <w:rFonts w:cstheme="minorHAnsi"/>
          <w:bCs/>
        </w:rPr>
        <w:t xml:space="preserve"> </w:t>
      </w:r>
      <w:r w:rsidR="001E65E9" w:rsidRPr="00140017">
        <w:rPr>
          <w:rFonts w:cstheme="minorHAnsi"/>
          <w:bCs/>
        </w:rPr>
        <w:t>und in den Verlegerichtlinien festgelegt.</w:t>
      </w:r>
    </w:p>
    <w:p w14:paraId="44C6B299" w14:textId="77777777" w:rsidR="00140017" w:rsidRDefault="00140017" w:rsidP="00140017">
      <w:pPr>
        <w:spacing w:after="0" w:line="288" w:lineRule="auto"/>
        <w:rPr>
          <w:rFonts w:cstheme="minorHAnsi"/>
          <w:bCs/>
        </w:rPr>
      </w:pPr>
    </w:p>
    <w:p w14:paraId="5C9B53DC" w14:textId="5F727386" w:rsidR="00140017" w:rsidRPr="00140017" w:rsidRDefault="00140017" w:rsidP="00140017">
      <w:pPr>
        <w:spacing w:after="0" w:line="288" w:lineRule="auto"/>
        <w:rPr>
          <w:rFonts w:cstheme="minorHAnsi"/>
          <w:b/>
          <w:bCs/>
        </w:rPr>
      </w:pPr>
      <w:r w:rsidRPr="00140017">
        <w:rPr>
          <w:rFonts w:cstheme="minorHAnsi"/>
          <w:b/>
          <w:bCs/>
        </w:rPr>
        <w:t>Solarluke für Kleinformate</w:t>
      </w:r>
    </w:p>
    <w:p w14:paraId="182C79E3" w14:textId="247382DE" w:rsidR="00140017" w:rsidRDefault="00140017" w:rsidP="00140017">
      <w:pPr>
        <w:spacing w:after="0" w:line="288" w:lineRule="auto"/>
        <w:rPr>
          <w:rFonts w:cstheme="minorHAnsi"/>
          <w:bCs/>
        </w:rPr>
      </w:pPr>
      <w:r w:rsidRPr="00140017">
        <w:rPr>
          <w:rFonts w:cstheme="minorHAnsi"/>
          <w:bCs/>
        </w:rPr>
        <w:t>Das neue Design der Froschmaulluke wurde auch auf die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Solarluke übertragen. Die Solarluke ist wie bisher mit drei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Durchführungstüllen (1</w:t>
      </w:r>
      <w:r w:rsidR="00C303B7"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x</w:t>
      </w:r>
      <w:r w:rsidR="00C303B7"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32–35 mm, 2 x 10 mm) inkl. Schablone,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Rohrmanschette, Talkum und einer Montageanleitung</w:t>
      </w:r>
      <w:r>
        <w:rPr>
          <w:rFonts w:cstheme="minorHAnsi"/>
          <w:bCs/>
        </w:rPr>
        <w:t xml:space="preserve"> </w:t>
      </w:r>
      <w:r w:rsidRPr="00140017">
        <w:rPr>
          <w:rFonts w:cstheme="minorHAnsi"/>
          <w:bCs/>
        </w:rPr>
        <w:t>erhältlich.</w:t>
      </w:r>
    </w:p>
    <w:p w14:paraId="23D606A3" w14:textId="77777777" w:rsidR="00140017" w:rsidRPr="00140017" w:rsidRDefault="00140017" w:rsidP="00575A9E">
      <w:pPr>
        <w:spacing w:after="0" w:line="288" w:lineRule="auto"/>
        <w:rPr>
          <w:rFonts w:cstheme="minorHAnsi"/>
          <w:bCs/>
        </w:rPr>
      </w:pPr>
    </w:p>
    <w:p w14:paraId="0288233C" w14:textId="672B9F89" w:rsidR="00140017" w:rsidRPr="00A75B35" w:rsidRDefault="00140017" w:rsidP="00140017">
      <w:pPr>
        <w:spacing w:after="0" w:line="288" w:lineRule="auto"/>
        <w:rPr>
          <w:b/>
          <w:bCs/>
          <w:u w:val="single"/>
        </w:rPr>
      </w:pPr>
      <w:r w:rsidRPr="00A75B35">
        <w:rPr>
          <w:b/>
          <w:bCs/>
          <w:u w:val="single"/>
        </w:rPr>
        <w:t>Folgende Dachentwässerungsprodukte werden nun in P.10 Farben angeboten:</w:t>
      </w:r>
    </w:p>
    <w:p w14:paraId="06967584" w14:textId="77777777" w:rsidR="001E65E9" w:rsidRDefault="001E65E9" w:rsidP="001E65E9">
      <w:pPr>
        <w:spacing w:after="0" w:line="288" w:lineRule="auto"/>
      </w:pPr>
    </w:p>
    <w:p w14:paraId="0F94455B" w14:textId="0E613FE4" w:rsidR="00BC6102" w:rsidRPr="001E65E9" w:rsidRDefault="001E65E9" w:rsidP="001E65E9">
      <w:pPr>
        <w:spacing w:after="0" w:line="288" w:lineRule="auto"/>
      </w:pPr>
      <w:r w:rsidRPr="001E65E9">
        <w:t>Mit P.10 hat PREFA eine farbbeständige Oberfläch</w:t>
      </w:r>
      <w:r>
        <w:t xml:space="preserve">e entwickelt, die höchsten </w:t>
      </w:r>
      <w:r w:rsidRPr="001E65E9">
        <w:t>Qualitätsanforderungen</w:t>
      </w:r>
      <w:r>
        <w:t xml:space="preserve"> </w:t>
      </w:r>
      <w:r w:rsidRPr="001E65E9">
        <w:t xml:space="preserve">entspricht. </w:t>
      </w:r>
      <w:r>
        <w:t xml:space="preserve">„Aus diesem Grund </w:t>
      </w:r>
      <w:r w:rsidR="00961750">
        <w:t xml:space="preserve">bieten wir weitere </w:t>
      </w:r>
      <w:r>
        <w:t xml:space="preserve">Dachentwässerungsprodukte </w:t>
      </w:r>
      <w:r w:rsidR="00961750">
        <w:t>in</w:t>
      </w:r>
      <w:r>
        <w:t xml:space="preserve"> P.10 Farben</w:t>
      </w:r>
      <w:r w:rsidR="00C2556E">
        <w:t xml:space="preserve"> </w:t>
      </w:r>
      <w:r w:rsidR="00961750">
        <w:t>an</w:t>
      </w:r>
      <w:r>
        <w:t xml:space="preserve">. Sie sind so noch mehr </w:t>
      </w:r>
      <w:r w:rsidR="00A82F25">
        <w:t xml:space="preserve">vor </w:t>
      </w:r>
      <w:r w:rsidR="00A82F25" w:rsidRPr="001E65E9">
        <w:t>äußeren</w:t>
      </w:r>
      <w:r w:rsidRPr="001E65E9">
        <w:t xml:space="preserve"> Einflüssen und Belastungen</w:t>
      </w:r>
      <w:r>
        <w:t xml:space="preserve"> geschützt </w:t>
      </w:r>
      <w:r w:rsidRPr="001E65E9">
        <w:t xml:space="preserve">und </w:t>
      </w:r>
      <w:r>
        <w:t xml:space="preserve">vor allem </w:t>
      </w:r>
      <w:r w:rsidRPr="001E65E9">
        <w:t>UV-, farb- und witterungsbeständig</w:t>
      </w:r>
      <w:r>
        <w:t>“, so Häupl.</w:t>
      </w:r>
    </w:p>
    <w:p w14:paraId="25507659" w14:textId="19A4D360" w:rsidR="00A82F25" w:rsidRDefault="00A82F25" w:rsidP="00140017">
      <w:pPr>
        <w:spacing w:after="0" w:line="288" w:lineRule="auto"/>
        <w:rPr>
          <w:b/>
          <w:bCs/>
        </w:rPr>
      </w:pPr>
    </w:p>
    <w:p w14:paraId="634DDA7F" w14:textId="4DAC7EA2" w:rsidR="00974D1C" w:rsidRDefault="00974D1C" w:rsidP="00140017">
      <w:pPr>
        <w:spacing w:after="0" w:line="288" w:lineRule="auto"/>
        <w:rPr>
          <w:b/>
          <w:bCs/>
        </w:rPr>
      </w:pPr>
    </w:p>
    <w:p w14:paraId="6D82DFF2" w14:textId="6628BB75" w:rsidR="00974D1C" w:rsidRDefault="00974D1C" w:rsidP="00140017">
      <w:pPr>
        <w:spacing w:after="0" w:line="288" w:lineRule="auto"/>
        <w:rPr>
          <w:b/>
          <w:bCs/>
        </w:rPr>
      </w:pPr>
    </w:p>
    <w:p w14:paraId="43AC67BF" w14:textId="77777777" w:rsidR="00974D1C" w:rsidRDefault="00974D1C" w:rsidP="00140017">
      <w:pPr>
        <w:spacing w:after="0" w:line="288" w:lineRule="auto"/>
        <w:rPr>
          <w:b/>
          <w:bCs/>
        </w:rPr>
      </w:pPr>
    </w:p>
    <w:p w14:paraId="3BBC5517" w14:textId="6F4AD814" w:rsidR="00140017" w:rsidRPr="00BC6102" w:rsidRDefault="00140017" w:rsidP="00140017">
      <w:pPr>
        <w:spacing w:after="0" w:line="288" w:lineRule="auto"/>
        <w:rPr>
          <w:b/>
          <w:bCs/>
        </w:rPr>
      </w:pPr>
      <w:r w:rsidRPr="00BC6102">
        <w:rPr>
          <w:b/>
          <w:bCs/>
        </w:rPr>
        <w:lastRenderedPageBreak/>
        <w:t>Einlaufblech glatt</w:t>
      </w:r>
    </w:p>
    <w:p w14:paraId="3B312C03" w14:textId="7E7052DD" w:rsidR="00140017" w:rsidRPr="00A75B35" w:rsidRDefault="00140017" w:rsidP="00140017">
      <w:pPr>
        <w:spacing w:after="0" w:line="288" w:lineRule="auto"/>
        <w:rPr>
          <w:bCs/>
        </w:rPr>
      </w:pPr>
      <w:r w:rsidRPr="00A75B35">
        <w:t>Das Einlaufblech glatt mit den Abmessungen 230 x 2.000 x 0,7 mm</w:t>
      </w:r>
      <w:r w:rsidR="00BC6102" w:rsidRPr="00A75B35">
        <w:t xml:space="preserve"> </w:t>
      </w:r>
      <w:r w:rsidRPr="00A75B35">
        <w:t>ist beidseitig bandbeschichtet und nur mehr in P.10 Farbqualität</w:t>
      </w:r>
      <w:r w:rsidR="00BC6102" w:rsidRPr="00A75B35">
        <w:t xml:space="preserve"> </w:t>
      </w:r>
      <w:r w:rsidRPr="00A75B35">
        <w:t xml:space="preserve">erhältlich: </w:t>
      </w:r>
      <w:r w:rsidRPr="00A75B35">
        <w:rPr>
          <w:bCs/>
        </w:rPr>
        <w:t>01 P.10 Braun, 02 P.10 Anthrazit, 03 P.10 Schwarz,</w:t>
      </w:r>
      <w:r w:rsidR="00BC6102" w:rsidRPr="00A75B35">
        <w:rPr>
          <w:bCs/>
        </w:rPr>
        <w:t xml:space="preserve"> </w:t>
      </w:r>
      <w:r w:rsidRPr="00A75B35">
        <w:rPr>
          <w:bCs/>
        </w:rPr>
        <w:t>07 P.10 Hellgrau, 10 P.10 Prefaweiß, 11 P.10 Nussbraun und</w:t>
      </w:r>
      <w:r w:rsidR="00BC6102" w:rsidRPr="00A75B35">
        <w:rPr>
          <w:bCs/>
        </w:rPr>
        <w:t xml:space="preserve"> </w:t>
      </w:r>
      <w:r w:rsidRPr="00A75B35">
        <w:rPr>
          <w:bCs/>
        </w:rPr>
        <w:t>19 P.10 Dunkelgrau.</w:t>
      </w:r>
    </w:p>
    <w:p w14:paraId="41935CEE" w14:textId="77777777" w:rsidR="00C2556E" w:rsidRDefault="00C2556E" w:rsidP="00140017">
      <w:pPr>
        <w:spacing w:after="0" w:line="288" w:lineRule="auto"/>
        <w:rPr>
          <w:b/>
          <w:bCs/>
        </w:rPr>
      </w:pPr>
    </w:p>
    <w:p w14:paraId="687235D2" w14:textId="6AEDD864" w:rsidR="00140017" w:rsidRPr="00140017" w:rsidRDefault="00140017" w:rsidP="00140017">
      <w:pPr>
        <w:spacing w:after="0" w:line="288" w:lineRule="auto"/>
        <w:rPr>
          <w:b/>
          <w:bCs/>
        </w:rPr>
      </w:pPr>
      <w:r w:rsidRPr="00140017">
        <w:rPr>
          <w:b/>
          <w:bCs/>
        </w:rPr>
        <w:t>Ablaufrohr Ø 150 mm</w:t>
      </w:r>
    </w:p>
    <w:p w14:paraId="7F68EAF7" w14:textId="592EC83C" w:rsidR="00140017" w:rsidRDefault="00140017" w:rsidP="00140017">
      <w:pPr>
        <w:spacing w:after="0" w:line="288" w:lineRule="auto"/>
      </w:pPr>
      <w:r w:rsidRPr="00140017">
        <w:t>Das Ablaufrohr mit Schutzfolie in der Dimension Ø 150 mm und 3.000 mm Länge</w:t>
      </w:r>
      <w:r w:rsidR="00BC6102">
        <w:t xml:space="preserve"> aus Coil-Coating-</w:t>
      </w:r>
      <w:r w:rsidR="00BC6102" w:rsidRPr="00A75B35">
        <w:t>b</w:t>
      </w:r>
      <w:r w:rsidRPr="00A75B35">
        <w:t xml:space="preserve">eschichtetem Band gibt es in den P.10 Lagerfarben </w:t>
      </w:r>
      <w:r w:rsidRPr="00A75B35">
        <w:rPr>
          <w:bCs/>
        </w:rPr>
        <w:t>01 P.10 Braun</w:t>
      </w:r>
      <w:r w:rsidRPr="00A75B35">
        <w:t>,</w:t>
      </w:r>
      <w:r w:rsidR="00BC6102" w:rsidRPr="00A75B35">
        <w:t xml:space="preserve"> </w:t>
      </w:r>
      <w:r w:rsidRPr="00A75B35">
        <w:rPr>
          <w:bCs/>
        </w:rPr>
        <w:t xml:space="preserve">02 P.10 Anthrazit </w:t>
      </w:r>
      <w:r w:rsidRPr="00A75B35">
        <w:t xml:space="preserve">und </w:t>
      </w:r>
      <w:r w:rsidRPr="00A75B35">
        <w:rPr>
          <w:bCs/>
        </w:rPr>
        <w:t>07 P.10 Hellgrau</w:t>
      </w:r>
      <w:r w:rsidRPr="00A75B35">
        <w:t>. Weitere Farben sind in pulverbeschichteter</w:t>
      </w:r>
      <w:r w:rsidR="00BC6102" w:rsidRPr="00A75B35">
        <w:t xml:space="preserve"> </w:t>
      </w:r>
      <w:r w:rsidRPr="00A75B35">
        <w:t>Ausführung auf Bestellung erhältlich und werden ohne Schutzfolie ausgeliefert.</w:t>
      </w:r>
      <w:r w:rsidR="00BC6102" w:rsidRPr="00A75B35">
        <w:t xml:space="preserve"> </w:t>
      </w:r>
      <w:r w:rsidRPr="00A75B35">
        <w:t xml:space="preserve">Passend für das Ablaufrohr </w:t>
      </w:r>
      <w:r w:rsidR="003007AD">
        <w:t xml:space="preserve">in der </w:t>
      </w:r>
      <w:r w:rsidRPr="00A75B35">
        <w:t>Dimension Ø 150 mm sind auch Rinnenkessel, Rohrschelle,</w:t>
      </w:r>
      <w:r w:rsidR="00BC6102" w:rsidRPr="00A75B35">
        <w:t xml:space="preserve"> </w:t>
      </w:r>
      <w:r w:rsidRPr="00A75B35">
        <w:t>Rohrbogen 72°, Sockelknie mit Ausladung 60 mm, Wasserfangkasten und</w:t>
      </w:r>
      <w:r w:rsidR="003007AD">
        <w:t xml:space="preserve"> </w:t>
      </w:r>
      <w:r w:rsidRPr="00BC6102">
        <w:t>Rohrverbinder in den Standardfarben verfügbar.</w:t>
      </w:r>
    </w:p>
    <w:p w14:paraId="7E79496B" w14:textId="77777777" w:rsidR="00BC6102" w:rsidRPr="00BC6102" w:rsidRDefault="00BC6102" w:rsidP="00140017">
      <w:pPr>
        <w:spacing w:after="0" w:line="288" w:lineRule="auto"/>
      </w:pPr>
    </w:p>
    <w:p w14:paraId="770AF1D9" w14:textId="77777777" w:rsidR="00140017" w:rsidRPr="00BC6102" w:rsidRDefault="00140017" w:rsidP="00140017">
      <w:pPr>
        <w:spacing w:after="0" w:line="288" w:lineRule="auto"/>
        <w:rPr>
          <w:b/>
          <w:bCs/>
        </w:rPr>
      </w:pPr>
      <w:r w:rsidRPr="00BC6102">
        <w:rPr>
          <w:b/>
          <w:bCs/>
        </w:rPr>
        <w:t>Quadratrohrkessel 80 x 250 mm</w:t>
      </w:r>
    </w:p>
    <w:p w14:paraId="58A78D80" w14:textId="6A5F91E4" w:rsidR="00140017" w:rsidRPr="00A75B35" w:rsidRDefault="00140017" w:rsidP="00140017">
      <w:pPr>
        <w:spacing w:after="0" w:line="288" w:lineRule="auto"/>
      </w:pPr>
      <w:r w:rsidRPr="00BC6102">
        <w:t>Das Quadratrohrsortiment mit den Abmessungen 80 mm</w:t>
      </w:r>
      <w:r w:rsidR="00BC6102">
        <w:t xml:space="preserve"> </w:t>
      </w:r>
      <w:r w:rsidRPr="00BC6102">
        <w:t xml:space="preserve">bietet eine elegante Lösung </w:t>
      </w:r>
      <w:r w:rsidR="008105C6">
        <w:t>für die</w:t>
      </w:r>
      <w:r w:rsidR="008105C6" w:rsidRPr="00BC6102">
        <w:t xml:space="preserve"> </w:t>
      </w:r>
      <w:r w:rsidRPr="00BC6102">
        <w:t xml:space="preserve">Entwässerung </w:t>
      </w:r>
      <w:r w:rsidR="008105C6">
        <w:t>von</w:t>
      </w:r>
      <w:r w:rsidR="008105C6" w:rsidRPr="00BC6102">
        <w:t xml:space="preserve"> </w:t>
      </w:r>
      <w:r w:rsidRPr="00BC6102">
        <w:t>kleine</w:t>
      </w:r>
      <w:r w:rsidR="008105C6">
        <w:t>n</w:t>
      </w:r>
      <w:r w:rsidR="00BC6102">
        <w:t xml:space="preserve"> </w:t>
      </w:r>
      <w:r w:rsidRPr="00BC6102">
        <w:t xml:space="preserve">Dachflächen </w:t>
      </w:r>
      <w:r w:rsidR="008105C6">
        <w:t>bei</w:t>
      </w:r>
      <w:r w:rsidR="008105C6" w:rsidRPr="00BC6102">
        <w:t xml:space="preserve"> </w:t>
      </w:r>
      <w:r w:rsidRPr="00BC6102">
        <w:t>Garagen, Carports oder Wintergärten.</w:t>
      </w:r>
      <w:r w:rsidR="00BC6102">
        <w:t xml:space="preserve"> </w:t>
      </w:r>
      <w:r w:rsidRPr="00BC6102">
        <w:t>Ergänzend ist nun der Quadratrohrkessel Ø 80 x 250 mm</w:t>
      </w:r>
      <w:r w:rsidR="00BC6102">
        <w:t xml:space="preserve"> </w:t>
      </w:r>
      <w:r w:rsidRPr="00BC6102">
        <w:t>für einen formschönen Anschluss zur Kastenrinne in den</w:t>
      </w:r>
      <w:r w:rsidR="008105C6">
        <w:rPr>
          <w:bCs/>
        </w:rPr>
        <w:t xml:space="preserve"> </w:t>
      </w:r>
      <w:r w:rsidRPr="00A75B35">
        <w:rPr>
          <w:bCs/>
        </w:rPr>
        <w:t xml:space="preserve">P.10 Lagerfarben 01 P.10 Braun, 02 P.10 Anthrazit </w:t>
      </w:r>
      <w:r w:rsidRPr="00A75B35">
        <w:t>und</w:t>
      </w:r>
      <w:r w:rsidR="00BC6102" w:rsidRPr="00A75B35">
        <w:t xml:space="preserve"> </w:t>
      </w:r>
      <w:r w:rsidRPr="00A75B35">
        <w:rPr>
          <w:bCs/>
        </w:rPr>
        <w:t xml:space="preserve">07 P.10 Hellgrau </w:t>
      </w:r>
      <w:r w:rsidRPr="00A75B35">
        <w:t>erhältlich.</w:t>
      </w:r>
    </w:p>
    <w:p w14:paraId="1F5D43E3" w14:textId="58022DBC" w:rsidR="00BC6102" w:rsidRDefault="00BC6102" w:rsidP="00140017">
      <w:pPr>
        <w:spacing w:after="0" w:line="288" w:lineRule="auto"/>
      </w:pPr>
    </w:p>
    <w:p w14:paraId="66A17011" w14:textId="520804CC" w:rsidR="00BC6102" w:rsidRDefault="00A75B35" w:rsidP="00140017">
      <w:pPr>
        <w:spacing w:after="0" w:line="288" w:lineRule="auto"/>
        <w:rPr>
          <w:b/>
          <w:u w:val="single"/>
        </w:rPr>
      </w:pPr>
      <w:r w:rsidRPr="00A75B35">
        <w:rPr>
          <w:b/>
          <w:u w:val="single"/>
        </w:rPr>
        <w:t xml:space="preserve">Neuerungen bei </w:t>
      </w:r>
      <w:r w:rsidR="00BC6102" w:rsidRPr="00A75B35">
        <w:rPr>
          <w:b/>
          <w:u w:val="single"/>
        </w:rPr>
        <w:t>PREFALZ Dach- und Fassadensysteme</w:t>
      </w:r>
      <w:r w:rsidRPr="00A75B35">
        <w:rPr>
          <w:b/>
          <w:u w:val="single"/>
        </w:rPr>
        <w:t>n</w:t>
      </w:r>
      <w:r w:rsidR="003007AD">
        <w:rPr>
          <w:b/>
          <w:u w:val="single"/>
        </w:rPr>
        <w:t>:</w:t>
      </w:r>
    </w:p>
    <w:p w14:paraId="52E1E203" w14:textId="77777777" w:rsidR="00A75B35" w:rsidRPr="00A75B35" w:rsidRDefault="00A75B35" w:rsidP="00140017">
      <w:pPr>
        <w:spacing w:after="0" w:line="288" w:lineRule="auto"/>
        <w:rPr>
          <w:b/>
          <w:u w:val="single"/>
        </w:rPr>
      </w:pPr>
    </w:p>
    <w:p w14:paraId="7459B8B7" w14:textId="77777777" w:rsidR="001E65E9" w:rsidRPr="001E65E9" w:rsidRDefault="00BC6102" w:rsidP="00BC6102">
      <w:pPr>
        <w:spacing w:after="0" w:line="288" w:lineRule="auto"/>
        <w:rPr>
          <w:b/>
          <w:bCs/>
        </w:rPr>
      </w:pPr>
      <w:r w:rsidRPr="001E65E9">
        <w:rPr>
          <w:b/>
          <w:bCs/>
        </w:rPr>
        <w:t xml:space="preserve">PREFALZ Hafte geschraubt </w:t>
      </w:r>
    </w:p>
    <w:p w14:paraId="3B25BAAA" w14:textId="58FB2F66" w:rsidR="00140017" w:rsidRPr="00A75B35" w:rsidRDefault="001E65E9" w:rsidP="00BC6102">
      <w:pPr>
        <w:spacing w:after="0" w:line="288" w:lineRule="auto"/>
      </w:pPr>
      <w:r>
        <w:t>„Ab 2023 bietet PREFA erstmals</w:t>
      </w:r>
      <w:r w:rsidR="00504F7E">
        <w:t xml:space="preserve"> zusätzlich</w:t>
      </w:r>
      <w:r w:rsidR="00C2556E">
        <w:t xml:space="preserve"> schraubbare Hafte an</w:t>
      </w:r>
      <w:r w:rsidR="008A00DF">
        <w:t>“, weist Technikerin Häupl auf eine weitere Neuheit hin. D</w:t>
      </w:r>
      <w:r w:rsidR="00BC6102" w:rsidRPr="00A75B35">
        <w:t xml:space="preserve">ie neuen </w:t>
      </w:r>
      <w:r w:rsidR="00BC6102" w:rsidRPr="00A75B35">
        <w:rPr>
          <w:bCs/>
        </w:rPr>
        <w:t>Winkelstehfalzhafte</w:t>
      </w:r>
      <w:r w:rsidR="00BC6102" w:rsidRPr="00A75B35">
        <w:t xml:space="preserve">, </w:t>
      </w:r>
      <w:r w:rsidR="00BC6102" w:rsidRPr="00A75B35">
        <w:rPr>
          <w:bCs/>
        </w:rPr>
        <w:t xml:space="preserve">Winkelschiebehafte </w:t>
      </w:r>
      <w:r w:rsidR="00BC6102" w:rsidRPr="00A75B35">
        <w:t xml:space="preserve">und </w:t>
      </w:r>
      <w:r w:rsidR="00BC6102" w:rsidRPr="00A75B35">
        <w:rPr>
          <w:bCs/>
        </w:rPr>
        <w:t xml:space="preserve">Winkellangschiebehafte </w:t>
      </w:r>
      <w:r w:rsidR="00BC6102" w:rsidRPr="00A75B35">
        <w:t xml:space="preserve">kommen bei allen PREFA Stehfalzsystemen, also bei </w:t>
      </w:r>
      <w:r w:rsidR="00BC6102" w:rsidRPr="00A75B35">
        <w:rPr>
          <w:bCs/>
        </w:rPr>
        <w:t xml:space="preserve">PREFALZ </w:t>
      </w:r>
      <w:r w:rsidR="00BC6102" w:rsidRPr="00A75B35">
        <w:t xml:space="preserve">und </w:t>
      </w:r>
      <w:r w:rsidR="00BC6102" w:rsidRPr="00A75B35">
        <w:rPr>
          <w:bCs/>
        </w:rPr>
        <w:t>FALZONAL</w:t>
      </w:r>
      <w:r w:rsidR="008105C6">
        <w:rPr>
          <w:rFonts w:cstheme="minorHAnsi"/>
          <w:bCs/>
        </w:rPr>
        <w:t>®</w:t>
      </w:r>
      <w:r w:rsidR="00BC6102" w:rsidRPr="00A75B35">
        <w:t xml:space="preserve">, zum Einsatz. Sie sind aus Edelstahl 1.4301 mit gesenkten Löchern speziell für die Verschraubung gefertigt. </w:t>
      </w:r>
      <w:r w:rsidR="008A00DF">
        <w:t>„</w:t>
      </w:r>
      <w:r w:rsidR="00BC6102" w:rsidRPr="00A75B35">
        <w:t>So verbessert sich die Haltekraft des Dachsystems und minimiert sich gleichzeitig die Anzahl der Befestigungsmittel: Es sind</w:t>
      </w:r>
      <w:r w:rsidR="008A00DF">
        <w:t xml:space="preserve"> nämlich</w:t>
      </w:r>
      <w:r w:rsidR="00BC6102" w:rsidRPr="00A75B35">
        <w:t xml:space="preserve"> </w:t>
      </w:r>
      <w:r w:rsidR="00BC6102" w:rsidRPr="00A75B35">
        <w:rPr>
          <w:bCs/>
        </w:rPr>
        <w:t xml:space="preserve">nur mehr zwei Schrauben anstatt drei Nägel </w:t>
      </w:r>
      <w:r w:rsidR="00BC6102" w:rsidRPr="00A75B35">
        <w:t>pro H</w:t>
      </w:r>
      <w:r w:rsidR="00830DF0">
        <w:t>aft</w:t>
      </w:r>
      <w:r w:rsidR="00BC6102" w:rsidRPr="00A75B35">
        <w:t xml:space="preserve"> notwendig. Dies spart Zeit und Arbeit bei der Montage.</w:t>
      </w:r>
      <w:r w:rsidR="008A00DF">
        <w:t>“</w:t>
      </w:r>
      <w:r w:rsidR="00BC6102" w:rsidRPr="00A75B35">
        <w:t xml:space="preserve"> Ebenfalls neu im Sortiment</w:t>
      </w:r>
      <w:r w:rsidR="008A00DF">
        <w:t xml:space="preserve"> </w:t>
      </w:r>
      <w:r w:rsidR="00BC6102" w:rsidRPr="00A75B35">
        <w:t xml:space="preserve">sind die </w:t>
      </w:r>
      <w:r w:rsidR="00BC6102" w:rsidRPr="00A75B35">
        <w:rPr>
          <w:bCs/>
        </w:rPr>
        <w:t xml:space="preserve">passenden Senkkopfschrauben </w:t>
      </w:r>
      <w:r w:rsidR="00BC6102" w:rsidRPr="00A75B35">
        <w:t>4,5 x 30 mm mit europäischer Zulassung (ETA).</w:t>
      </w:r>
    </w:p>
    <w:p w14:paraId="3DCA3D38" w14:textId="129B5727" w:rsidR="00BC6102" w:rsidRPr="00A75B35" w:rsidRDefault="00BC6102" w:rsidP="00BC6102">
      <w:pPr>
        <w:spacing w:after="0" w:line="288" w:lineRule="auto"/>
      </w:pPr>
    </w:p>
    <w:p w14:paraId="3D6BEDD6" w14:textId="1B63E9D2" w:rsidR="00BC6102" w:rsidRPr="00A75B35" w:rsidRDefault="000A24A1" w:rsidP="00BC6102">
      <w:pPr>
        <w:spacing w:after="0" w:line="288" w:lineRule="auto"/>
        <w:rPr>
          <w:b/>
          <w:u w:val="single"/>
        </w:rPr>
      </w:pPr>
      <w:r>
        <w:rPr>
          <w:b/>
          <w:u w:val="single"/>
        </w:rPr>
        <w:t>Produktstandardisierung</w:t>
      </w:r>
      <w:r w:rsidR="00A75B35" w:rsidRPr="00A75B35">
        <w:rPr>
          <w:b/>
          <w:u w:val="single"/>
        </w:rPr>
        <w:t xml:space="preserve"> bei den PREFA </w:t>
      </w:r>
      <w:r w:rsidR="00BC6102" w:rsidRPr="00A75B35">
        <w:rPr>
          <w:b/>
          <w:u w:val="single"/>
        </w:rPr>
        <w:t>Fassadensysteme</w:t>
      </w:r>
      <w:r w:rsidR="00A75B35" w:rsidRPr="00A75B35">
        <w:rPr>
          <w:b/>
          <w:u w:val="single"/>
        </w:rPr>
        <w:t>n</w:t>
      </w:r>
      <w:r w:rsidR="008105C6">
        <w:rPr>
          <w:b/>
          <w:u w:val="single"/>
        </w:rPr>
        <w:t>:</w:t>
      </w:r>
    </w:p>
    <w:p w14:paraId="5CCA6547" w14:textId="77777777" w:rsidR="00BC6102" w:rsidRPr="00A75B35" w:rsidRDefault="00BC6102" w:rsidP="00BC6102">
      <w:pPr>
        <w:spacing w:after="0" w:line="288" w:lineRule="auto"/>
        <w:rPr>
          <w:b/>
          <w:bCs/>
        </w:rPr>
      </w:pPr>
    </w:p>
    <w:p w14:paraId="24B6DB23" w14:textId="5C5FA85A" w:rsidR="00BC6102" w:rsidRPr="00BC6102" w:rsidRDefault="00BC6102" w:rsidP="00BC6102">
      <w:pPr>
        <w:spacing w:after="0" w:line="288" w:lineRule="auto"/>
        <w:rPr>
          <w:b/>
          <w:bCs/>
        </w:rPr>
      </w:pPr>
      <w:r w:rsidRPr="00BC6102">
        <w:rPr>
          <w:b/>
          <w:bCs/>
        </w:rPr>
        <w:t>Siding perforiert – vielseitige Gestaltungsoptionen</w:t>
      </w:r>
    </w:p>
    <w:p w14:paraId="5D5C285E" w14:textId="16065E91" w:rsidR="00405C95" w:rsidRPr="00405C95" w:rsidRDefault="008A00DF" w:rsidP="00405C95">
      <w:pPr>
        <w:spacing w:after="0" w:line="288" w:lineRule="auto"/>
        <w:rPr>
          <w:lang w:val="de-AT"/>
        </w:rPr>
      </w:pPr>
      <w:r>
        <w:t>„</w:t>
      </w:r>
      <w:r w:rsidR="00BC6102" w:rsidRPr="00A75B35">
        <w:t xml:space="preserve">Mit den perforierten Sidings setzen wir auf eine Weiterentwicklung eines bewährten Produktes, welches </w:t>
      </w:r>
      <w:r w:rsidR="00BC6102" w:rsidRPr="00A75B35">
        <w:rPr>
          <w:bCs/>
        </w:rPr>
        <w:t xml:space="preserve">nun als Standardprodukt auf Bestellung erhältlich </w:t>
      </w:r>
      <w:r w:rsidR="00BC6102" w:rsidRPr="00A75B35">
        <w:t>ist</w:t>
      </w:r>
      <w:r>
        <w:t>“</w:t>
      </w:r>
      <w:r w:rsidR="00726DCA">
        <w:t>,</w:t>
      </w:r>
      <w:r>
        <w:t xml:space="preserve"> erklärt Häupl weiter</w:t>
      </w:r>
      <w:r w:rsidR="00405C95">
        <w:t xml:space="preserve">. </w:t>
      </w:r>
      <w:r w:rsidR="00405C95" w:rsidRPr="00405C95">
        <w:rPr>
          <w:lang w:val="de-AT"/>
        </w:rPr>
        <w:t>Die gelochten Siding</w:t>
      </w:r>
      <w:r w:rsidR="00726DCA">
        <w:rPr>
          <w:lang w:val="de-AT"/>
        </w:rPr>
        <w:t>s</w:t>
      </w:r>
      <w:r w:rsidR="00405C95" w:rsidRPr="00405C95">
        <w:rPr>
          <w:lang w:val="de-AT"/>
        </w:rPr>
        <w:t xml:space="preserve"> sind ein vielseitiges Gestaltungselement: </w:t>
      </w:r>
      <w:r w:rsidR="00726DCA">
        <w:rPr>
          <w:lang w:val="de-AT"/>
        </w:rPr>
        <w:t>S</w:t>
      </w:r>
      <w:r w:rsidR="00405C95">
        <w:rPr>
          <w:lang w:val="de-AT"/>
        </w:rPr>
        <w:t>ie eignen sich als</w:t>
      </w:r>
      <w:r w:rsidR="00405C95" w:rsidRPr="00405C95">
        <w:rPr>
          <w:lang w:val="de-AT"/>
        </w:rPr>
        <w:t xml:space="preserve"> ansprechen</w:t>
      </w:r>
      <w:r w:rsidR="00405C95">
        <w:rPr>
          <w:lang w:val="de-AT"/>
        </w:rPr>
        <w:t>de Verkleidung (Einhausung) von</w:t>
      </w:r>
      <w:r w:rsidR="00405C95" w:rsidRPr="00405C95">
        <w:rPr>
          <w:lang w:val="de-AT"/>
        </w:rPr>
        <w:t xml:space="preserve"> technische</w:t>
      </w:r>
      <w:r w:rsidR="00405C95">
        <w:rPr>
          <w:lang w:val="de-AT"/>
        </w:rPr>
        <w:t>n</w:t>
      </w:r>
      <w:r w:rsidR="00405C95" w:rsidRPr="00405C95">
        <w:rPr>
          <w:lang w:val="de-AT"/>
        </w:rPr>
        <w:t xml:space="preserve"> Anlagen oder Aufbauten im Fassade</w:t>
      </w:r>
      <w:r w:rsidR="00405C95">
        <w:rPr>
          <w:lang w:val="de-AT"/>
        </w:rPr>
        <w:t>nbereich oder auf Flachdächern,</w:t>
      </w:r>
      <w:r w:rsidR="00405C95" w:rsidRPr="00405C95">
        <w:rPr>
          <w:lang w:val="de-AT"/>
        </w:rPr>
        <w:t xml:space="preserve"> als Sichtschutz bei Stiegen- und Parkhäusern, als Überde</w:t>
      </w:r>
      <w:r w:rsidR="00405C95">
        <w:rPr>
          <w:lang w:val="de-AT"/>
        </w:rPr>
        <w:t>ckung von Fensteröffnungen u.</w:t>
      </w:r>
      <w:r w:rsidR="00726DCA">
        <w:rPr>
          <w:lang w:val="de-AT"/>
        </w:rPr>
        <w:t> </w:t>
      </w:r>
      <w:r w:rsidR="00405C95">
        <w:rPr>
          <w:lang w:val="de-AT"/>
        </w:rPr>
        <w:t>v.</w:t>
      </w:r>
      <w:r w:rsidR="00726DCA">
        <w:rPr>
          <w:lang w:val="de-AT"/>
        </w:rPr>
        <w:t> </w:t>
      </w:r>
      <w:r w:rsidR="00405C95">
        <w:rPr>
          <w:lang w:val="de-AT"/>
        </w:rPr>
        <w:t>m</w:t>
      </w:r>
      <w:r w:rsidR="00405C95" w:rsidRPr="00405C95">
        <w:rPr>
          <w:lang w:val="de-AT"/>
        </w:rPr>
        <w:t>.</w:t>
      </w:r>
    </w:p>
    <w:p w14:paraId="5BC57D95" w14:textId="3BDBD6C4" w:rsidR="00BC6102" w:rsidRPr="00405C95" w:rsidRDefault="00BC6102" w:rsidP="00BC6102">
      <w:pPr>
        <w:spacing w:after="0" w:line="288" w:lineRule="auto"/>
        <w:rPr>
          <w:lang w:val="de-AT"/>
        </w:rPr>
      </w:pPr>
    </w:p>
    <w:p w14:paraId="735368D8" w14:textId="40B040EA" w:rsidR="00BC6102" w:rsidRDefault="00BC6102" w:rsidP="00BC6102">
      <w:pPr>
        <w:spacing w:after="0" w:line="288" w:lineRule="auto"/>
      </w:pPr>
      <w:r w:rsidRPr="00A75B35">
        <w:lastRenderedPageBreak/>
        <w:t>Das Lochmuster RV5/8 bietet ein homogenes und ansprechendes Design. Die perforierten Sidings sind mit Endabkantung, aber ausschließlich ohne Schattenfuge in den Baubreiten 138 x 1,0 mm, 200</w:t>
      </w:r>
      <w:r w:rsidR="00726DCA">
        <w:t> </w:t>
      </w:r>
      <w:r w:rsidRPr="00BC6102">
        <w:t>x 1,0 mm, 300 x 1,2 mm</w:t>
      </w:r>
      <w:r w:rsidR="00726DCA">
        <w:t xml:space="preserve"> und</w:t>
      </w:r>
      <w:r w:rsidRPr="00BC6102">
        <w:t xml:space="preserve"> 400 x 1,2 mm erhältlich</w:t>
      </w:r>
      <w:r w:rsidR="00C2556E">
        <w:t>.</w:t>
      </w:r>
      <w:r w:rsidRPr="00BC6102">
        <w:t xml:space="preserve"> Die Mindestbestellmenge je Farbe und Baubreite sind 50 m².</w:t>
      </w:r>
    </w:p>
    <w:p w14:paraId="36E9A366" w14:textId="4AF8F9BE" w:rsidR="00BC6102" w:rsidRDefault="00BC6102" w:rsidP="00BC6102">
      <w:pPr>
        <w:spacing w:after="0" w:line="288" w:lineRule="auto"/>
      </w:pPr>
    </w:p>
    <w:p w14:paraId="4C91D0DA" w14:textId="77777777" w:rsidR="00974D1C" w:rsidRPr="00BC6102" w:rsidRDefault="00974D1C" w:rsidP="00BC6102">
      <w:pPr>
        <w:spacing w:after="0" w:line="288" w:lineRule="auto"/>
      </w:pPr>
    </w:p>
    <w:p w14:paraId="61EA265F" w14:textId="6BBABB85" w:rsidR="00BC6102" w:rsidRPr="00A75B35" w:rsidRDefault="00A75B35" w:rsidP="00BC6102">
      <w:pPr>
        <w:spacing w:after="0" w:line="288" w:lineRule="auto"/>
        <w:rPr>
          <w:b/>
          <w:u w:val="single"/>
        </w:rPr>
      </w:pPr>
      <w:r w:rsidRPr="00A75B35">
        <w:rPr>
          <w:b/>
          <w:u w:val="single"/>
        </w:rPr>
        <w:t xml:space="preserve">Die Neuerungen beim passenden </w:t>
      </w:r>
      <w:r w:rsidR="00BC6102" w:rsidRPr="00A75B35">
        <w:rPr>
          <w:b/>
          <w:u w:val="single"/>
        </w:rPr>
        <w:t>Fassadenzubehör</w:t>
      </w:r>
      <w:r w:rsidR="008105C6">
        <w:rPr>
          <w:b/>
          <w:u w:val="single"/>
        </w:rPr>
        <w:t>:</w:t>
      </w:r>
    </w:p>
    <w:p w14:paraId="73B0BBDD" w14:textId="77777777" w:rsidR="00BC6102" w:rsidRDefault="00BC6102" w:rsidP="00BC6102">
      <w:pPr>
        <w:spacing w:after="0" w:line="288" w:lineRule="auto"/>
        <w:rPr>
          <w:b/>
          <w:bCs/>
        </w:rPr>
      </w:pPr>
    </w:p>
    <w:p w14:paraId="6ECEE6BF" w14:textId="3EBCFFDE" w:rsidR="00BC6102" w:rsidRPr="00BC6102" w:rsidRDefault="00BC6102" w:rsidP="00BC6102">
      <w:pPr>
        <w:spacing w:after="0" w:line="288" w:lineRule="auto"/>
        <w:rPr>
          <w:b/>
          <w:bCs/>
        </w:rPr>
      </w:pPr>
      <w:r w:rsidRPr="00BC6102">
        <w:rPr>
          <w:b/>
          <w:bCs/>
        </w:rPr>
        <w:t>Spezialschrauben für Aluminium und Stahlunterkonstruktion</w:t>
      </w:r>
    </w:p>
    <w:p w14:paraId="6C6B236B" w14:textId="2BB16085" w:rsidR="00BC6102" w:rsidRDefault="00BC6102" w:rsidP="00BC6102">
      <w:pPr>
        <w:spacing w:after="0" w:line="288" w:lineRule="auto"/>
      </w:pPr>
      <w:r w:rsidRPr="00BC6102">
        <w:t>Die beiden neuen Schrauben ermöglichen eine fachgerechte Befestigung der Siding</w:t>
      </w:r>
      <w:r w:rsidR="00726DCA">
        <w:t>s</w:t>
      </w:r>
      <w:r w:rsidRPr="00BC6102">
        <w:t>,</w:t>
      </w:r>
      <w:r>
        <w:t xml:space="preserve"> </w:t>
      </w:r>
      <w:r w:rsidRPr="00BC6102">
        <w:t>aller Kleinformate und PREFALZ – jeweils auf Aluminium- oder auf Stahlunterkonstruktionen.</w:t>
      </w:r>
      <w:r>
        <w:t xml:space="preserve"> </w:t>
      </w:r>
      <w:r w:rsidR="00ED0028">
        <w:t>Auch hier schildert Häupl die Details: „</w:t>
      </w:r>
      <w:r w:rsidRPr="00BC6102">
        <w:t xml:space="preserve">Beide </w:t>
      </w:r>
      <w:r w:rsidRPr="00A75B35">
        <w:t>Spezialschrauben sind eine Sonderanfertigung und wurden speziell auf die Anforderungen uns</w:t>
      </w:r>
      <w:r w:rsidR="00ED0028">
        <w:t>erer Fassadensysteme abgestimmt.</w:t>
      </w:r>
      <w:r w:rsidR="00C2556E">
        <w:t xml:space="preserve">“ </w:t>
      </w:r>
      <w:r w:rsidR="000A24A1">
        <w:t>Die Schrauben haben einen flachen Schraubenkopf, sind aus hochwertigem Bimetall gefertigt, verfügen über einen Hinterschnitt für Längsdehnungen und sind mit einer gehärteten Bohrspitz für eine leichte Montage ausgestattet.</w:t>
      </w:r>
      <w:r w:rsidR="00C2556E">
        <w:t xml:space="preserve"> Den</w:t>
      </w:r>
      <w:r w:rsidR="000A24A1">
        <w:t xml:space="preserve"> Schrauben </w:t>
      </w:r>
      <w:r w:rsidR="00C2556E">
        <w:t xml:space="preserve">ist zudem </w:t>
      </w:r>
      <w:r w:rsidR="000A24A1">
        <w:t>ein passender Bit TX</w:t>
      </w:r>
      <w:r w:rsidR="00B35B11">
        <w:t xml:space="preserve"> </w:t>
      </w:r>
      <w:r w:rsidR="000A24A1">
        <w:t>25 in hochwertiger Qualität beigelegt, um das Handling nochmal zu vereinfachen.</w:t>
      </w:r>
      <w:r w:rsidR="00C2556E">
        <w:t xml:space="preserve"> </w:t>
      </w:r>
      <w:r w:rsidR="00726DCA">
        <w:t>„</w:t>
      </w:r>
      <w:r w:rsidRPr="00BC6102">
        <w:t>Zusätzlich bieten wir mit der Spezialschraube für Stahlunterkonstruktionen nun eine</w:t>
      </w:r>
      <w:r w:rsidR="00F9715D">
        <w:t xml:space="preserve"> </w:t>
      </w:r>
      <w:r w:rsidRPr="00BC6102">
        <w:t>Befestigungsmöglichkeit für Bauprojekte mit erhöhten Brandschutzanforderungen</w:t>
      </w:r>
      <w:r w:rsidR="00F9715D">
        <w:t xml:space="preserve"> </w:t>
      </w:r>
      <w:r w:rsidRPr="00BC6102">
        <w:t>an.</w:t>
      </w:r>
      <w:r w:rsidR="000A24A1">
        <w:t>“</w:t>
      </w:r>
    </w:p>
    <w:p w14:paraId="4587D7C7" w14:textId="076DB561" w:rsidR="00F9715D" w:rsidRDefault="00F9715D" w:rsidP="00BC6102">
      <w:pPr>
        <w:spacing w:after="0" w:line="288" w:lineRule="auto"/>
      </w:pPr>
    </w:p>
    <w:p w14:paraId="316A20EB" w14:textId="77777777" w:rsidR="00F9715D" w:rsidRPr="00F9715D" w:rsidRDefault="00F9715D" w:rsidP="00F9715D">
      <w:pPr>
        <w:spacing w:after="0" w:line="288" w:lineRule="auto"/>
        <w:rPr>
          <w:b/>
          <w:bCs/>
        </w:rPr>
      </w:pPr>
      <w:r w:rsidRPr="00F9715D">
        <w:rPr>
          <w:b/>
          <w:bCs/>
        </w:rPr>
        <w:t>Fassadenschraube für PREFABOND</w:t>
      </w:r>
    </w:p>
    <w:p w14:paraId="0D7C754C" w14:textId="4ED092CD" w:rsidR="00F9715D" w:rsidRPr="00A75B35" w:rsidRDefault="00F9715D" w:rsidP="00F9715D">
      <w:pPr>
        <w:spacing w:after="0" w:line="288" w:lineRule="auto"/>
      </w:pPr>
      <w:r w:rsidRPr="00A75B35">
        <w:t xml:space="preserve">Die Fassadenschraube für Aluminiumunterkonstruktionen für PREFABOND ist eine </w:t>
      </w:r>
      <w:r w:rsidRPr="00A75B35">
        <w:rPr>
          <w:bCs/>
        </w:rPr>
        <w:t xml:space="preserve">gute Alternative zur Vernietung der Aluminium Verbundplatte. </w:t>
      </w:r>
      <w:r w:rsidRPr="00A75B35">
        <w:t xml:space="preserve">Durch die Verschraubung ist z. B. im Beschädigungsfall eine einfache Demontage der Verbundplatte möglich. Sie sind pulverbeschichtet und damit </w:t>
      </w:r>
      <w:r w:rsidRPr="00A75B35">
        <w:rPr>
          <w:bCs/>
        </w:rPr>
        <w:t xml:space="preserve">optimal auf die PREFABOND Farben abgestimmt. </w:t>
      </w:r>
      <w:r w:rsidRPr="00A75B35">
        <w:t>Die Fassadenschraube aus Edelstahl hat einen Kopfdurchmesser von 16 mm und die Abmessung 5,5 x 25 mm.</w:t>
      </w:r>
    </w:p>
    <w:p w14:paraId="0D4A2BAC" w14:textId="77777777" w:rsidR="00F9715D" w:rsidRPr="00A75B35" w:rsidRDefault="00F9715D" w:rsidP="00F9715D">
      <w:pPr>
        <w:spacing w:after="0" w:line="288" w:lineRule="auto"/>
      </w:pPr>
    </w:p>
    <w:p w14:paraId="1772BD08" w14:textId="13BA6781" w:rsidR="00F9715D" w:rsidRDefault="00B35B11" w:rsidP="00F9715D">
      <w:pPr>
        <w:spacing w:after="0" w:line="288" w:lineRule="auto"/>
      </w:pPr>
      <w:r>
        <w:t>J</w:t>
      </w:r>
      <w:r w:rsidR="00F9715D" w:rsidRPr="00A75B35">
        <w:t xml:space="preserve">edem Schraubenpaket wird ein </w:t>
      </w:r>
      <w:r w:rsidR="00F9715D" w:rsidRPr="00A75B35">
        <w:rPr>
          <w:bCs/>
        </w:rPr>
        <w:t xml:space="preserve">passender Bit TX 25 </w:t>
      </w:r>
      <w:r w:rsidR="00F9715D" w:rsidRPr="00A75B35">
        <w:t>mit einer Länge von 50 mm beigepackt, da dieser das Handling bei der Montage vereinfacht. Die Fassadenschraube ist mit</w:t>
      </w:r>
      <w:r w:rsidR="00F9715D" w:rsidRPr="00F9715D">
        <w:t xml:space="preserve"> den neuen Fest- und Gleitpunkthülsen</w:t>
      </w:r>
      <w:r w:rsidR="00F9715D">
        <w:t xml:space="preserve"> </w:t>
      </w:r>
      <w:r w:rsidR="00F9715D" w:rsidRPr="00F9715D">
        <w:t>aus Kunststoff</w:t>
      </w:r>
      <w:r w:rsidRPr="00B35B11">
        <w:t xml:space="preserve"> </w:t>
      </w:r>
      <w:r w:rsidRPr="00A75B35">
        <w:t>perfekt kombinierbar</w:t>
      </w:r>
      <w:r w:rsidR="00F9715D" w:rsidRPr="00F9715D">
        <w:t>. Durch diese Hülsen wird der Bohrdurchmesser von 11 mm</w:t>
      </w:r>
      <w:r w:rsidR="00F9715D">
        <w:t xml:space="preserve"> </w:t>
      </w:r>
      <w:r w:rsidR="00F9715D" w:rsidRPr="00F9715D">
        <w:t>auf 5,8 mm bei Festpunkten und auf 8,4 mm bei Gleitpunkten reduziert</w:t>
      </w:r>
      <w:r w:rsidR="000A24A1">
        <w:t xml:space="preserve"> und die Schraube bei der Montage perfekt zentriert ausgerichtet</w:t>
      </w:r>
      <w:r w:rsidR="00F9715D" w:rsidRPr="00F9715D">
        <w:t>.</w:t>
      </w:r>
      <w:r w:rsidR="00C2556E">
        <w:t xml:space="preserve"> </w:t>
      </w:r>
      <w:r w:rsidR="00F9715D" w:rsidRPr="00F9715D">
        <w:t xml:space="preserve">Für </w:t>
      </w:r>
      <w:r w:rsidR="00781220">
        <w:t>ein einfaches Handling</w:t>
      </w:r>
      <w:r w:rsidR="00F9715D" w:rsidRPr="00F9715D">
        <w:t xml:space="preserve"> der Fassadenschrauben mit den</w:t>
      </w:r>
      <w:r w:rsidR="00ED0028">
        <w:t xml:space="preserve"> </w:t>
      </w:r>
      <w:r w:rsidR="00830DF0">
        <w:t xml:space="preserve">Fest- oder Gleitpunkthülsen </w:t>
      </w:r>
      <w:r w:rsidR="00F9715D" w:rsidRPr="00A75B35">
        <w:t xml:space="preserve">sorgt das </w:t>
      </w:r>
      <w:r w:rsidR="00F9715D" w:rsidRPr="00A75B35">
        <w:rPr>
          <w:bCs/>
        </w:rPr>
        <w:t xml:space="preserve">passende Werkzeug LT-XT TOOL TX 25. </w:t>
      </w:r>
      <w:r w:rsidR="00F9715D" w:rsidRPr="00A75B35">
        <w:t>Das Montagetool treibt die</w:t>
      </w:r>
      <w:r w:rsidR="00F9715D" w:rsidRPr="00F9715D">
        <w:t xml:space="preserve"> Fest-und Gleitpunkthülsen</w:t>
      </w:r>
      <w:r w:rsidR="00F9715D">
        <w:t xml:space="preserve"> </w:t>
      </w:r>
      <w:r w:rsidR="00F9715D" w:rsidRPr="00F9715D">
        <w:t>an. Dadurch wird die Schutzfolie der PREFABOND</w:t>
      </w:r>
      <w:r w:rsidR="00F9715D">
        <w:t xml:space="preserve"> </w:t>
      </w:r>
      <w:r w:rsidR="00F9715D" w:rsidRPr="00F9715D">
        <w:t>Aluminium Verbundplatte angeritzt und kann rückstandslos</w:t>
      </w:r>
      <w:r w:rsidR="00F9715D">
        <w:t xml:space="preserve"> </w:t>
      </w:r>
      <w:r w:rsidR="00F9715D" w:rsidRPr="00F9715D">
        <w:t>und einfach entfernt werden.</w:t>
      </w:r>
    </w:p>
    <w:p w14:paraId="7121864B" w14:textId="38AC103D" w:rsidR="00974D1C" w:rsidRDefault="00974D1C" w:rsidP="00F9715D">
      <w:pPr>
        <w:spacing w:after="0" w:line="288" w:lineRule="auto"/>
      </w:pPr>
    </w:p>
    <w:p w14:paraId="3BF7D56B" w14:textId="77777777" w:rsidR="00974D1C" w:rsidRDefault="00974D1C" w:rsidP="00F9715D">
      <w:pPr>
        <w:spacing w:after="0" w:line="288" w:lineRule="auto"/>
      </w:pPr>
    </w:p>
    <w:p w14:paraId="3DAEA283" w14:textId="77777777" w:rsidR="00974D1C" w:rsidRDefault="00974D1C" w:rsidP="00F9715D">
      <w:pPr>
        <w:spacing w:after="0" w:line="288" w:lineRule="auto"/>
      </w:pPr>
    </w:p>
    <w:p w14:paraId="2F687C6C" w14:textId="77777777" w:rsidR="00ED0028" w:rsidRDefault="00ED0028" w:rsidP="00F9715D">
      <w:pPr>
        <w:spacing w:after="0" w:line="288" w:lineRule="auto"/>
        <w:rPr>
          <w:b/>
          <w:u w:val="single"/>
        </w:rPr>
      </w:pPr>
    </w:p>
    <w:p w14:paraId="34022264" w14:textId="41107515" w:rsidR="00F9715D" w:rsidRPr="00A75B35" w:rsidRDefault="00A75B35" w:rsidP="00F9715D">
      <w:pPr>
        <w:spacing w:after="0" w:line="288" w:lineRule="auto"/>
        <w:rPr>
          <w:b/>
          <w:u w:val="single"/>
        </w:rPr>
      </w:pPr>
      <w:r w:rsidRPr="00A75B35">
        <w:rPr>
          <w:b/>
          <w:u w:val="single"/>
        </w:rPr>
        <w:lastRenderedPageBreak/>
        <w:t xml:space="preserve">Was gibt es Neues beim </w:t>
      </w:r>
      <w:r w:rsidR="00F9715D" w:rsidRPr="00A75B35">
        <w:rPr>
          <w:b/>
          <w:u w:val="single"/>
        </w:rPr>
        <w:t>Hochwasserschutz</w:t>
      </w:r>
      <w:r w:rsidRPr="00A75B35">
        <w:rPr>
          <w:b/>
          <w:u w:val="single"/>
        </w:rPr>
        <w:t>?</w:t>
      </w:r>
    </w:p>
    <w:p w14:paraId="380F7FCE" w14:textId="77777777" w:rsidR="00F9715D" w:rsidRDefault="00F9715D" w:rsidP="00F9715D">
      <w:pPr>
        <w:spacing w:after="0" w:line="288" w:lineRule="auto"/>
      </w:pPr>
    </w:p>
    <w:p w14:paraId="22B75F95" w14:textId="17948719" w:rsidR="00F9715D" w:rsidRPr="00F9715D" w:rsidRDefault="00F9715D" w:rsidP="00F9715D">
      <w:pPr>
        <w:spacing w:after="0" w:line="288" w:lineRule="auto"/>
        <w:rPr>
          <w:b/>
          <w:bCs/>
        </w:rPr>
      </w:pPr>
      <w:r w:rsidRPr="00F9715D">
        <w:rPr>
          <w:b/>
          <w:bCs/>
        </w:rPr>
        <w:t>H-Grundprofil 25</w:t>
      </w:r>
    </w:p>
    <w:p w14:paraId="0BB47BC4" w14:textId="0B6C247F" w:rsidR="00F9715D" w:rsidRPr="00A75B35" w:rsidRDefault="00F9715D" w:rsidP="00F9715D">
      <w:pPr>
        <w:spacing w:after="0" w:line="288" w:lineRule="auto"/>
      </w:pPr>
      <w:r w:rsidRPr="00A75B35">
        <w:t xml:space="preserve">Das neue H-Grundprofil in der Dimension 25 ermöglicht eine Montage vor der Laibung und rundet </w:t>
      </w:r>
      <w:r w:rsidR="00ED0028">
        <w:t>das</w:t>
      </w:r>
      <w:r w:rsidRPr="00A75B35">
        <w:t xml:space="preserve"> Hochwassersortiment weiter ab. Es ist in den </w:t>
      </w:r>
      <w:r w:rsidRPr="00A75B35">
        <w:rPr>
          <w:bCs/>
        </w:rPr>
        <w:t xml:space="preserve">vier Längen </w:t>
      </w:r>
      <w:r w:rsidRPr="00A75B35">
        <w:t>750 mm, 1.350 mm, 1.750 mm und 2.150 mm</w:t>
      </w:r>
      <w:r w:rsidR="00B35B11">
        <w:t xml:space="preserve"> sowie</w:t>
      </w:r>
      <w:r w:rsidRPr="00A75B35">
        <w:t xml:space="preserve"> gebohrt und entgratet erhältlich.</w:t>
      </w:r>
    </w:p>
    <w:p w14:paraId="1453514C" w14:textId="77777777" w:rsidR="00F9715D" w:rsidRPr="00A75B35" w:rsidRDefault="00F9715D" w:rsidP="00F9715D">
      <w:pPr>
        <w:spacing w:after="0" w:line="288" w:lineRule="auto"/>
      </w:pPr>
    </w:p>
    <w:p w14:paraId="25FCC188" w14:textId="0B20692F" w:rsidR="00F9715D" w:rsidRPr="00F9715D" w:rsidRDefault="00F9715D" w:rsidP="00F9715D">
      <w:pPr>
        <w:spacing w:after="0" w:line="288" w:lineRule="auto"/>
        <w:rPr>
          <w:b/>
          <w:bCs/>
        </w:rPr>
      </w:pPr>
      <w:r w:rsidRPr="00F9715D">
        <w:rPr>
          <w:b/>
          <w:bCs/>
        </w:rPr>
        <w:t>Spannstück mit Sechskantschraube</w:t>
      </w:r>
    </w:p>
    <w:p w14:paraId="251CA0E3" w14:textId="03CC4AAD" w:rsidR="00F9715D" w:rsidRDefault="00F9715D" w:rsidP="00F9715D">
      <w:pPr>
        <w:spacing w:after="0" w:line="288" w:lineRule="auto"/>
      </w:pPr>
      <w:r w:rsidRPr="00F9715D">
        <w:t>Das neue Spannstück ist für das U-Profil 25 bei einer Montage</w:t>
      </w:r>
      <w:r>
        <w:t xml:space="preserve"> </w:t>
      </w:r>
      <w:r w:rsidRPr="00F9715D">
        <w:t xml:space="preserve">vor der Laibung verwendbar. Durch die </w:t>
      </w:r>
      <w:r w:rsidRPr="00A75B35">
        <w:t xml:space="preserve">neue Passform ist nun </w:t>
      </w:r>
      <w:r w:rsidRPr="00A75B35">
        <w:rPr>
          <w:bCs/>
        </w:rPr>
        <w:t>auch ein seitliches Einfädeln bzw. Eindrehen möglich</w:t>
      </w:r>
      <w:r w:rsidR="00C2556E">
        <w:t>.</w:t>
      </w:r>
    </w:p>
    <w:p w14:paraId="4A6FDB89" w14:textId="77777777" w:rsidR="00F9715D" w:rsidRPr="00F9715D" w:rsidRDefault="00F9715D" w:rsidP="00F9715D">
      <w:pPr>
        <w:spacing w:after="0" w:line="288" w:lineRule="auto"/>
      </w:pPr>
    </w:p>
    <w:p w14:paraId="5654EF2B" w14:textId="3D43B6A4" w:rsidR="00F9715D" w:rsidRPr="00A75B35" w:rsidRDefault="00A75B35" w:rsidP="00F9715D">
      <w:pPr>
        <w:spacing w:after="0" w:line="288" w:lineRule="auto"/>
        <w:rPr>
          <w:b/>
          <w:u w:val="single"/>
        </w:rPr>
      </w:pPr>
      <w:r w:rsidRPr="00A75B35">
        <w:rPr>
          <w:b/>
          <w:u w:val="single"/>
        </w:rPr>
        <w:t>Die aktuellen PREFA Produkt-</w:t>
      </w:r>
      <w:r w:rsidR="00F9715D" w:rsidRPr="00A75B35">
        <w:rPr>
          <w:b/>
          <w:u w:val="single"/>
        </w:rPr>
        <w:t>Modifikationen</w:t>
      </w:r>
    </w:p>
    <w:p w14:paraId="5EBC0182" w14:textId="77777777" w:rsidR="00F9715D" w:rsidRPr="00F9715D" w:rsidRDefault="00F9715D" w:rsidP="00F9715D">
      <w:pPr>
        <w:spacing w:after="0" w:line="288" w:lineRule="auto"/>
      </w:pPr>
    </w:p>
    <w:p w14:paraId="13682222" w14:textId="77777777" w:rsidR="00F9715D" w:rsidRPr="00F9715D" w:rsidRDefault="00F9715D" w:rsidP="00F9715D">
      <w:pPr>
        <w:spacing w:after="0" w:line="288" w:lineRule="auto"/>
        <w:rPr>
          <w:b/>
          <w:bCs/>
        </w:rPr>
      </w:pPr>
      <w:r w:rsidRPr="00F9715D">
        <w:rPr>
          <w:b/>
          <w:bCs/>
        </w:rPr>
        <w:t>Universaleinfassung 2-teilig zum Einfalzen</w:t>
      </w:r>
    </w:p>
    <w:p w14:paraId="16D3F3AD" w14:textId="3FE63C04" w:rsidR="00F9715D" w:rsidRPr="00F9715D" w:rsidRDefault="00F9715D" w:rsidP="00F9715D">
      <w:pPr>
        <w:spacing w:after="0" w:line="288" w:lineRule="auto"/>
      </w:pPr>
      <w:r w:rsidRPr="00A75B35">
        <w:t xml:space="preserve">Die Universaleinfassung wird nunmehr </w:t>
      </w:r>
      <w:r w:rsidRPr="00A75B35">
        <w:rPr>
          <w:bCs/>
        </w:rPr>
        <w:t>aus Coil-Coating</w:t>
      </w:r>
      <w:r w:rsidR="00770D7E">
        <w:rPr>
          <w:bCs/>
        </w:rPr>
        <w:t>-</w:t>
      </w:r>
      <w:r w:rsidRPr="00A75B35">
        <w:rPr>
          <w:bCs/>
        </w:rPr>
        <w:t>beschichtetem Band in stucco gefalzt</w:t>
      </w:r>
      <w:r w:rsidRPr="00F9715D">
        <w:rPr>
          <w:b/>
          <w:bCs/>
        </w:rPr>
        <w:t xml:space="preserve"> </w:t>
      </w:r>
      <w:r w:rsidRPr="00F9715D">
        <w:t>(bislang geschweißt</w:t>
      </w:r>
      <w:r>
        <w:t xml:space="preserve"> </w:t>
      </w:r>
      <w:r w:rsidRPr="00F9715D">
        <w:t>und pulverbeschichtet)</w:t>
      </w:r>
      <w:r w:rsidR="00390A7D">
        <w:t xml:space="preserve"> gefertigt</w:t>
      </w:r>
      <w:r w:rsidRPr="00F9715D">
        <w:t>. Durch diese Anpassung wird die</w:t>
      </w:r>
      <w:r>
        <w:t xml:space="preserve"> </w:t>
      </w:r>
      <w:r w:rsidRPr="00F9715D">
        <w:t>Universaleinfassung nun aus dem gleichen Vormaterial</w:t>
      </w:r>
      <w:r>
        <w:t xml:space="preserve"> </w:t>
      </w:r>
      <w:r w:rsidRPr="00F9715D">
        <w:t xml:space="preserve">wie </w:t>
      </w:r>
      <w:r w:rsidR="00ED0028">
        <w:t>die PREFA</w:t>
      </w:r>
      <w:r w:rsidRPr="00F9715D">
        <w:t xml:space="preserve"> Kleinformate hergestellt und passt optimal zu</w:t>
      </w:r>
      <w:r>
        <w:t xml:space="preserve"> </w:t>
      </w:r>
      <w:r w:rsidRPr="00F9715D">
        <w:t>allen PREFA Dächern. Diese neue Ausführungsvariante ist</w:t>
      </w:r>
      <w:r>
        <w:t xml:space="preserve"> </w:t>
      </w:r>
      <w:r w:rsidRPr="00F9715D">
        <w:t>n</w:t>
      </w:r>
      <w:r w:rsidR="001B7055">
        <w:t xml:space="preserve">och besser zum Einfalzen in alle PREFA </w:t>
      </w:r>
      <w:r w:rsidRPr="00F9715D">
        <w:t>Kleinformate geeignet.</w:t>
      </w:r>
      <w:r>
        <w:t xml:space="preserve"> </w:t>
      </w:r>
    </w:p>
    <w:p w14:paraId="19C4EC34" w14:textId="77777777" w:rsidR="00BC6102" w:rsidRPr="00575A9E" w:rsidRDefault="00BC6102" w:rsidP="00BC6102">
      <w:pPr>
        <w:spacing w:after="0" w:line="288" w:lineRule="auto"/>
      </w:pPr>
    </w:p>
    <w:p w14:paraId="1D6666C1" w14:textId="77777777" w:rsidR="0027074C" w:rsidRPr="00575A9E" w:rsidRDefault="0027074C" w:rsidP="00575A9E">
      <w:pPr>
        <w:spacing w:after="0" w:line="288" w:lineRule="auto"/>
      </w:pPr>
    </w:p>
    <w:p w14:paraId="5931AFC1" w14:textId="77777777" w:rsidR="00CE1593" w:rsidRPr="00CE1593" w:rsidRDefault="00CE1593" w:rsidP="00575A9E">
      <w:pPr>
        <w:spacing w:after="0" w:line="288" w:lineRule="auto"/>
        <w:rPr>
          <w:b/>
          <w:i/>
          <w:iCs/>
        </w:rPr>
      </w:pPr>
      <w:r w:rsidRPr="00CE1593">
        <w:rPr>
          <w:b/>
          <w:i/>
          <w:iCs/>
        </w:rPr>
        <w:t>Unter diesem Link stehen Bilder zum Download bereit:</w:t>
      </w:r>
    </w:p>
    <w:p w14:paraId="7C12162F" w14:textId="77777777" w:rsidR="00C2556E" w:rsidRDefault="000438F1" w:rsidP="00575A9E">
      <w:pPr>
        <w:spacing w:after="0" w:line="288" w:lineRule="auto"/>
      </w:pPr>
      <w:hyperlink r:id="rId11" w:history="1">
        <w:r w:rsidR="00C2556E" w:rsidRPr="00C2556E">
          <w:rPr>
            <w:rStyle w:val="Hyperlink"/>
            <w:rFonts w:asciiTheme="minorHAnsi" w:hAnsiTheme="minorHAnsi"/>
            <w:lang w:val="de-AT"/>
          </w:rPr>
          <w:t>https://brx522.saas.contentserv.com/admin/share/7ef32976</w:t>
        </w:r>
      </w:hyperlink>
    </w:p>
    <w:p w14:paraId="17815525" w14:textId="2B1C69C3" w:rsidR="00CE1593" w:rsidRPr="00CE1593" w:rsidRDefault="00CE1593" w:rsidP="00575A9E">
      <w:pPr>
        <w:spacing w:after="0" w:line="288" w:lineRule="auto"/>
        <w:rPr>
          <w:i/>
          <w:iCs/>
        </w:rPr>
      </w:pPr>
      <w:r w:rsidRPr="00CE1593">
        <w:rPr>
          <w:i/>
          <w:iCs/>
        </w:rPr>
        <w:t>Fotocredit: PREFA / Croce &amp; Wir</w:t>
      </w:r>
    </w:p>
    <w:p w14:paraId="7C80C650" w14:textId="77777777" w:rsidR="0027074C" w:rsidRPr="0027074C" w:rsidRDefault="0027074C" w:rsidP="00575A9E">
      <w:pPr>
        <w:spacing w:after="0" w:line="288" w:lineRule="auto"/>
      </w:pPr>
    </w:p>
    <w:p w14:paraId="7344E0D9" w14:textId="77777777" w:rsidR="009C1452" w:rsidRPr="008939BE" w:rsidRDefault="009C1452" w:rsidP="00575A9E">
      <w:pPr>
        <w:spacing w:after="0" w:line="288" w:lineRule="auto"/>
      </w:pPr>
    </w:p>
    <w:p w14:paraId="3472D35A" w14:textId="77777777" w:rsidR="008678E7" w:rsidRDefault="008678E7" w:rsidP="00575A9E">
      <w:pPr>
        <w:spacing w:after="0" w:line="288" w:lineRule="auto"/>
        <w:rPr>
          <w:rFonts w:eastAsia="MS Mincho" w:cs="Times New Roman"/>
          <w:b/>
        </w:rPr>
      </w:pPr>
      <w:r>
        <w:rPr>
          <w:rFonts w:eastAsia="MS Mincho" w:cs="Times New Roman"/>
          <w:b/>
        </w:rPr>
        <w:br w:type="page"/>
      </w:r>
    </w:p>
    <w:p w14:paraId="5C60443D" w14:textId="77777777" w:rsidR="00274229" w:rsidRDefault="00274229" w:rsidP="00575A9E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lastRenderedPageBreak/>
        <w:t>PREFA im Überblick:</w:t>
      </w:r>
      <w:r w:rsidRPr="009C6D61">
        <w:rPr>
          <w:rFonts w:eastAsia="MS Mincho" w:cs="Times New Roman"/>
        </w:rPr>
        <w:t xml:space="preserve"> Die PREFA Aluminiumprodukte GmbH ist europaweit seit </w:t>
      </w:r>
      <w:r>
        <w:rPr>
          <w:rFonts w:eastAsia="MS Mincho" w:cs="Times New Roman"/>
        </w:rPr>
        <w:t xml:space="preserve">über </w:t>
      </w:r>
      <w:r w:rsidRPr="009C6D61">
        <w:rPr>
          <w:rFonts w:eastAsia="MS Mincho" w:cs="Times New Roman"/>
        </w:rPr>
        <w:t>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>
        <w:rPr>
          <w:rFonts w:eastAsia="MS Mincho" w:cs="Times New Roman"/>
        </w:rPr>
        <w:t>70</w:t>
      </w:r>
      <w:r w:rsidRPr="00215945">
        <w:rPr>
          <w:rFonts w:eastAsia="MS Mincho" w:cs="Times New Roman"/>
        </w:rPr>
        <w:t xml:space="preserve">0 MitarbeiterInnen.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MitarbeiterInnen in über 40 Produktionsstandorten beschäftigt. </w:t>
      </w:r>
    </w:p>
    <w:p w14:paraId="7426BEE2" w14:textId="77777777" w:rsidR="00274229" w:rsidRDefault="00274229" w:rsidP="00575A9E">
      <w:pPr>
        <w:spacing w:after="0" w:line="288" w:lineRule="auto"/>
        <w:rPr>
          <w:rFonts w:eastAsia="MS Mincho" w:cs="Times New Roman"/>
        </w:rPr>
      </w:pPr>
    </w:p>
    <w:p w14:paraId="0D75E56E" w14:textId="77777777" w:rsidR="00274229" w:rsidRPr="00410D2F" w:rsidRDefault="00274229" w:rsidP="00575A9E">
      <w:pPr>
        <w:spacing w:after="0" w:line="288" w:lineRule="auto"/>
        <w:rPr>
          <w:rFonts w:eastAsia="MS Mincho" w:cs="Times New Roman"/>
          <w:b/>
        </w:rPr>
      </w:pPr>
      <w:r w:rsidRPr="00410D2F">
        <w:rPr>
          <w:rFonts w:eastAsia="MS Mincho" w:cs="Times New Roman"/>
          <w:b/>
        </w:rPr>
        <w:t>Die nachhaltige Verantwortung von PREFA – unser starker Einsatz für eine intakte Umwelt</w:t>
      </w:r>
    </w:p>
    <w:p w14:paraId="7EEF7437" w14:textId="4E4B0053" w:rsidR="00274229" w:rsidRDefault="00274229" w:rsidP="00575A9E">
      <w:pPr>
        <w:spacing w:after="0" w:line="288" w:lineRule="auto"/>
        <w:rPr>
          <w:rFonts w:eastAsia="MS Mincho" w:cs="Times New Roman"/>
        </w:rPr>
      </w:pPr>
      <w:r w:rsidRPr="00410D2F">
        <w:rPr>
          <w:rFonts w:eastAsia="MS Mincho" w:cs="Times New Roman"/>
        </w:rPr>
        <w:t>Umweltschutz und Nachhaltigkeit sind für PREFA mehr als nur Begriffe</w:t>
      </w:r>
      <w:r>
        <w:rPr>
          <w:rFonts w:eastAsia="MS Mincho" w:cs="Times New Roman"/>
        </w:rPr>
        <w:t>, die</w:t>
      </w:r>
      <w:r w:rsidRPr="00410D2F">
        <w:rPr>
          <w:rFonts w:eastAsia="MS Mincho" w:cs="Times New Roman"/>
        </w:rPr>
        <w:t xml:space="preserve"> Verantwortung </w:t>
      </w:r>
      <w:r>
        <w:rPr>
          <w:rFonts w:eastAsia="MS Mincho" w:cs="Times New Roman"/>
        </w:rPr>
        <w:t xml:space="preserve">wird sehr </w:t>
      </w:r>
      <w:r w:rsidRPr="00410D2F">
        <w:rPr>
          <w:rFonts w:eastAsia="MS Mincho" w:cs="Times New Roman"/>
        </w:rPr>
        <w:t>ernst</w:t>
      </w:r>
      <w:r>
        <w:rPr>
          <w:rFonts w:eastAsia="MS Mincho" w:cs="Times New Roman"/>
        </w:rPr>
        <w:t xml:space="preserve"> genommen</w:t>
      </w:r>
      <w:r w:rsidRPr="00410D2F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Von der Rohstoffbeschaffung über die Produktion bis hin zur Entsorgung unterliegen alle Schritte der Kreislaufwirtschaft einer sorgfältigen Auswahl und Umsetzung sowie strengen Kontrollen. </w:t>
      </w:r>
      <w:r>
        <w:rPr>
          <w:rFonts w:eastAsia="MS Mincho" w:cs="Times New Roman"/>
        </w:rPr>
        <w:t xml:space="preserve">Da </w:t>
      </w:r>
      <w:r w:rsidRPr="00501D7D">
        <w:rPr>
          <w:rFonts w:eastAsia="MS Mincho" w:cs="Times New Roman"/>
        </w:rPr>
        <w:t>Aluminium ohne Qualitätse</w:t>
      </w:r>
      <w:r>
        <w:rPr>
          <w:rFonts w:eastAsia="MS Mincho" w:cs="Times New Roman"/>
        </w:rPr>
        <w:t>inbußen beliebig oft recycelbar ist, werden bei</w:t>
      </w:r>
      <w:r w:rsidRPr="00501D7D">
        <w:rPr>
          <w:rFonts w:eastAsia="MS Mincho" w:cs="Times New Roman"/>
        </w:rPr>
        <w:t xml:space="preserve"> PREFA </w:t>
      </w:r>
      <w:r w:rsidR="00390A7D">
        <w:rPr>
          <w:rFonts w:eastAsia="MS Mincho" w:cs="Times New Roman"/>
        </w:rPr>
        <w:t xml:space="preserve">die </w:t>
      </w:r>
      <w:r w:rsidRPr="00501D7D">
        <w:rPr>
          <w:rFonts w:eastAsia="MS Mincho" w:cs="Times New Roman"/>
        </w:rPr>
        <w:t>Produkte aus bis zu 87 Prozent recyceltem Aluminium hergestellt.</w:t>
      </w:r>
      <w:r>
        <w:rPr>
          <w:rFonts w:eastAsia="MS Mincho" w:cs="Times New Roman"/>
        </w:rPr>
        <w:t xml:space="preserve"> Der eingesetzte</w:t>
      </w:r>
      <w:r w:rsidRPr="00501D7D">
        <w:rPr>
          <w:rFonts w:eastAsia="MS Mincho" w:cs="Times New Roman"/>
        </w:rPr>
        <w:t xml:space="preserve"> Strom </w:t>
      </w:r>
      <w:r>
        <w:rPr>
          <w:rFonts w:eastAsia="MS Mincho" w:cs="Times New Roman"/>
        </w:rPr>
        <w:t>stammt</w:t>
      </w:r>
      <w:r w:rsidRPr="00501D7D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>zu</w:t>
      </w:r>
      <w:r w:rsidRPr="00501D7D">
        <w:rPr>
          <w:rFonts w:eastAsia="MS Mincho" w:cs="Times New Roman"/>
        </w:rPr>
        <w:t xml:space="preserve"> 1</w:t>
      </w:r>
      <w:r>
        <w:rPr>
          <w:rFonts w:eastAsia="MS Mincho" w:cs="Times New Roman"/>
        </w:rPr>
        <w:t>00 Prozent aus erneuerbarer Energie, also</w:t>
      </w:r>
      <w:r w:rsidRPr="00501D7D">
        <w:rPr>
          <w:rFonts w:eastAsia="MS Mincho" w:cs="Times New Roman"/>
        </w:rPr>
        <w:t xml:space="preserve"> aus Sonnenkraft, Windkraft, Wasserkraft und Biomasse.</w:t>
      </w:r>
      <w:r>
        <w:rPr>
          <w:rFonts w:eastAsia="MS Mincho" w:cs="Times New Roman"/>
        </w:rPr>
        <w:t xml:space="preserve"> Auch bei den</w:t>
      </w:r>
      <w:r w:rsidRPr="00501D7D">
        <w:rPr>
          <w:rFonts w:eastAsia="MS Mincho" w:cs="Times New Roman"/>
        </w:rPr>
        <w:t xml:space="preserve"> Treibhausgas-Emissionen zeigen </w:t>
      </w:r>
      <w:r>
        <w:rPr>
          <w:rFonts w:eastAsia="MS Mincho" w:cs="Times New Roman"/>
        </w:rPr>
        <w:t>die</w:t>
      </w:r>
      <w:r w:rsidRPr="00501D7D">
        <w:rPr>
          <w:rFonts w:eastAsia="MS Mincho" w:cs="Times New Roman"/>
        </w:rPr>
        <w:t xml:space="preserve"> Produkte beste Ergebnisse</w:t>
      </w:r>
      <w:r>
        <w:rPr>
          <w:rFonts w:eastAsia="MS Mincho" w:cs="Times New Roman"/>
        </w:rPr>
        <w:t xml:space="preserve">, mit einem Wert von </w:t>
      </w:r>
      <w:r w:rsidRPr="00232A96">
        <w:rPr>
          <w:rFonts w:eastAsia="MS Mincho" w:cs="Times New Roman"/>
        </w:rPr>
        <w:t xml:space="preserve">3,36 kg </w:t>
      </w:r>
      <w:r w:rsidRPr="002F3EB3">
        <w:rPr>
          <w:rFonts w:eastAsia="MS Mincho" w:cs="Times New Roman"/>
        </w:rPr>
        <w:t>CO2-Äq./kg</w:t>
      </w:r>
      <w:r>
        <w:rPr>
          <w:rFonts w:eastAsia="MS Mincho" w:cs="Times New Roman"/>
        </w:rPr>
        <w:t>.</w:t>
      </w:r>
      <w:r w:rsidRPr="00501D7D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 xml:space="preserve">Selbst die </w:t>
      </w:r>
      <w:r w:rsidRPr="00232A96">
        <w:rPr>
          <w:rFonts w:eastAsia="MS Mincho" w:cs="Times New Roman"/>
        </w:rPr>
        <w:t>Abfallbilanz</w:t>
      </w:r>
      <w:r>
        <w:rPr>
          <w:rFonts w:eastAsia="MS Mincho" w:cs="Times New Roman"/>
        </w:rPr>
        <w:t xml:space="preserve"> kann sich sehen lassen –</w:t>
      </w:r>
      <w:r w:rsidRPr="00232A96">
        <w:rPr>
          <w:rFonts w:eastAsia="MS Mincho" w:cs="Times New Roman"/>
        </w:rPr>
        <w:t xml:space="preserve"> 89 </w:t>
      </w:r>
      <w:r>
        <w:rPr>
          <w:rFonts w:eastAsia="MS Mincho" w:cs="Times New Roman"/>
        </w:rPr>
        <w:t>Prozent</w:t>
      </w:r>
      <w:r w:rsidRPr="00232A96">
        <w:rPr>
          <w:rFonts w:eastAsia="MS Mincho" w:cs="Times New Roman"/>
        </w:rPr>
        <w:t xml:space="preserve"> gehen zurück an den Start</w:t>
      </w:r>
      <w:r>
        <w:rPr>
          <w:rFonts w:eastAsia="MS Mincho" w:cs="Times New Roman"/>
        </w:rPr>
        <w:t>. So sind b</w:t>
      </w:r>
      <w:r w:rsidRPr="00410D2F">
        <w:rPr>
          <w:rFonts w:eastAsia="MS Mincho" w:cs="Times New Roman"/>
        </w:rPr>
        <w:t>ei PREFA nicht nur die Dächer und Fassaden für Generationen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gemacht, sondern auch </w:t>
      </w:r>
      <w:r>
        <w:rPr>
          <w:rFonts w:eastAsia="MS Mincho" w:cs="Times New Roman"/>
        </w:rPr>
        <w:t>der</w:t>
      </w:r>
      <w:r w:rsidRPr="00410D2F">
        <w:rPr>
          <w:rFonts w:eastAsia="MS Mincho" w:cs="Times New Roman"/>
        </w:rPr>
        <w:t xml:space="preserve"> Einsatz für eine nachhaltige Zukunft. Alle Details </w:t>
      </w:r>
      <w:r>
        <w:rPr>
          <w:rFonts w:eastAsia="MS Mincho" w:cs="Times New Roman"/>
        </w:rPr>
        <w:t xml:space="preserve">gibt es unter </w:t>
      </w:r>
      <w:hyperlink r:id="rId12" w:history="1">
        <w:r w:rsidRPr="008E4B68">
          <w:rPr>
            <w:rStyle w:val="Hyperlink"/>
            <w:rFonts w:asciiTheme="minorHAnsi" w:eastAsia="MS Mincho" w:hAnsiTheme="minorHAnsi" w:cs="Times New Roman"/>
          </w:rPr>
          <w:t>www.prefa.com</w:t>
        </w:r>
      </w:hyperlink>
      <w:r>
        <w:rPr>
          <w:rFonts w:eastAsia="MS Mincho" w:cs="Times New Roman"/>
        </w:rPr>
        <w:t>.</w:t>
      </w:r>
    </w:p>
    <w:p w14:paraId="2014D495" w14:textId="77777777" w:rsidR="00000709" w:rsidRPr="008939BE" w:rsidRDefault="00000709" w:rsidP="00575A9E">
      <w:pPr>
        <w:spacing w:after="0" w:line="288" w:lineRule="auto"/>
        <w:rPr>
          <w:sz w:val="16"/>
          <w:szCs w:val="16"/>
          <w:lang w:val="pt-PT"/>
        </w:rPr>
      </w:pPr>
    </w:p>
    <w:p w14:paraId="07C9C373" w14:textId="77777777" w:rsidR="00FB396E" w:rsidRDefault="00000709" w:rsidP="00575A9E">
      <w:pPr>
        <w:spacing w:after="0" w:line="288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>, MSc.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Werkstraße 1, A-3182 Marktl/Lilienfeld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</w:p>
    <w:p w14:paraId="02CBB543" w14:textId="5996931E" w:rsidR="00FB396E" w:rsidRDefault="00000709" w:rsidP="00575A9E">
      <w:pPr>
        <w:spacing w:after="0" w:line="288" w:lineRule="auto"/>
        <w:rPr>
          <w:bCs/>
        </w:rPr>
      </w:pPr>
      <w:r w:rsidRPr="008939BE">
        <w:rPr>
          <w:bCs/>
        </w:rPr>
        <w:t>M: +43 664</w:t>
      </w:r>
      <w:r w:rsidR="004C189B">
        <w:rPr>
          <w:bCs/>
        </w:rPr>
        <w:t> </w:t>
      </w:r>
      <w:r w:rsidRPr="008939BE">
        <w:rPr>
          <w:bCs/>
        </w:rPr>
        <w:t>9654670</w:t>
      </w:r>
    </w:p>
    <w:p w14:paraId="5A2C1472" w14:textId="6DCC9457" w:rsidR="000E22EB" w:rsidRPr="008939BE" w:rsidRDefault="00000709" w:rsidP="00575A9E">
      <w:pPr>
        <w:spacing w:after="0" w:line="288" w:lineRule="auto"/>
        <w:rPr>
          <w:bCs/>
        </w:rPr>
      </w:pPr>
      <w:r w:rsidRPr="008939BE">
        <w:rPr>
          <w:bCs/>
        </w:rPr>
        <w:t xml:space="preserve">E: </w:t>
      </w:r>
      <w:hyperlink r:id="rId13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68193BB8" w14:textId="77777777" w:rsidR="00000709" w:rsidRPr="008939BE" w:rsidRDefault="000438F1" w:rsidP="00575A9E">
      <w:pPr>
        <w:spacing w:after="0" w:line="288" w:lineRule="auto"/>
        <w:rPr>
          <w:bCs/>
        </w:rPr>
      </w:pPr>
      <w:hyperlink r:id="rId14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https://www.prefa.com</w:t>
        </w:r>
      </w:hyperlink>
    </w:p>
    <w:p w14:paraId="2B14E7AC" w14:textId="77777777" w:rsidR="000E22EB" w:rsidRPr="008939BE" w:rsidRDefault="000E22EB" w:rsidP="00575A9E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5C08858D" w14:textId="77777777" w:rsidR="000E22EB" w:rsidRPr="00F864C8" w:rsidRDefault="000E22EB" w:rsidP="00575A9E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4DF86AC8" w14:textId="77777777" w:rsidR="000E22EB" w:rsidRPr="008939BE" w:rsidRDefault="000E22EB" w:rsidP="00575A9E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Alexandra Bendel-Döll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Alu-Dächer und -Fassaden </w:t>
      </w:r>
    </w:p>
    <w:p w14:paraId="4E255E76" w14:textId="77777777" w:rsidR="000E22EB" w:rsidRPr="008939BE" w:rsidRDefault="000E22EB" w:rsidP="00575A9E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0AA5AC9D" w14:textId="2B1A3791" w:rsidR="000E22EB" w:rsidRPr="008939BE" w:rsidRDefault="000E22EB" w:rsidP="00575A9E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FB396E">
        <w:rPr>
          <w:rFonts w:eastAsia="MS Mincho" w:cs="Times New Roman"/>
          <w:lang w:val="de-AT"/>
        </w:rPr>
        <w:t>-</w:t>
      </w:r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5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</w:p>
    <w:p w14:paraId="10DBAB0D" w14:textId="27D26D29" w:rsidR="000E22EB" w:rsidRPr="006D3966" w:rsidRDefault="000438F1" w:rsidP="00575A9E">
      <w:pPr>
        <w:spacing w:after="0" w:line="288" w:lineRule="auto"/>
        <w:rPr>
          <w:rFonts w:eastAsia="MS Mincho" w:cs="Times New Roman"/>
          <w:lang w:val="de-AT"/>
        </w:rPr>
      </w:pPr>
      <w:hyperlink r:id="rId16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</w:p>
    <w:p w14:paraId="563DC50C" w14:textId="77777777" w:rsidR="000E22EB" w:rsidRPr="008939BE" w:rsidRDefault="000E22EB" w:rsidP="00575A9E">
      <w:pPr>
        <w:spacing w:after="0" w:line="288" w:lineRule="auto"/>
        <w:rPr>
          <w:rFonts w:eastAsia="MS Mincho" w:cs="Times New Roman"/>
          <w:lang w:val="de-AT"/>
        </w:rPr>
      </w:pPr>
      <w:bookmarkStart w:id="0" w:name="_GoBack"/>
      <w:bookmarkEnd w:id="0"/>
    </w:p>
    <w:p w14:paraId="1ABD4776" w14:textId="77777777" w:rsidR="000E22EB" w:rsidRPr="008939BE" w:rsidRDefault="000E22EB" w:rsidP="00575A9E">
      <w:pPr>
        <w:spacing w:after="0" w:line="288" w:lineRule="auto"/>
        <w:rPr>
          <w:rStyle w:val="Hyperlink"/>
          <w:rFonts w:asciiTheme="minorHAnsi" w:hAnsiTheme="minorHAnsi"/>
          <w:bCs/>
          <w:color w:val="auto"/>
          <w:sz w:val="20"/>
          <w:szCs w:val="20"/>
        </w:rPr>
      </w:pPr>
    </w:p>
    <w:p w14:paraId="6A6B3522" w14:textId="77777777" w:rsidR="00000709" w:rsidRPr="008939BE" w:rsidRDefault="00000709" w:rsidP="00575A9E">
      <w:pPr>
        <w:spacing w:after="0" w:line="288" w:lineRule="auto"/>
        <w:rPr>
          <w:sz w:val="16"/>
          <w:szCs w:val="16"/>
          <w:lang w:val="pt-PT"/>
        </w:rPr>
      </w:pPr>
    </w:p>
    <w:p w14:paraId="2DE24D31" w14:textId="4F449A7A" w:rsidR="004C1612" w:rsidRPr="008939BE" w:rsidRDefault="00974D1C" w:rsidP="00974D1C">
      <w:pPr>
        <w:tabs>
          <w:tab w:val="left" w:pos="8133"/>
        </w:tabs>
        <w:spacing w:after="0" w:line="288" w:lineRule="auto"/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ab/>
      </w:r>
    </w:p>
    <w:sectPr w:rsidR="004C1612" w:rsidRPr="008939BE" w:rsidSect="003C57D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7410" w16cex:dateUtc="2022-11-16T13:37:00Z"/>
  <w16cex:commentExtensible w16cex:durableId="271F757E" w16cex:dateUtc="2022-11-16T13:43:00Z"/>
  <w16cex:commentExtensible w16cex:durableId="271F7A21" w16cex:dateUtc="2022-11-16T14:02:00Z"/>
  <w16cex:commentExtensible w16cex:durableId="271F7C15" w16cex:dateUtc="2022-11-16T14:11:00Z"/>
  <w16cex:commentExtensible w16cex:durableId="271F7D45" w16cex:dateUtc="2022-11-16T14:16:00Z"/>
  <w16cex:commentExtensible w16cex:durableId="271F7D93" w16cex:dateUtc="2022-11-16T14:17:00Z"/>
  <w16cex:commentExtensible w16cex:durableId="271F7E3B" w16cex:dateUtc="2022-11-16T14:20:00Z"/>
  <w16cex:commentExtensible w16cex:durableId="27207581" w16cex:dateUtc="2022-11-17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13CABD" w16cid:durableId="271F7410"/>
  <w16cid:commentId w16cid:paraId="0F04A65B" w16cid:durableId="271F757E"/>
  <w16cid:commentId w16cid:paraId="50F40D44" w16cid:durableId="271F7A21"/>
  <w16cid:commentId w16cid:paraId="18974E5C" w16cid:durableId="271F7C15"/>
  <w16cid:commentId w16cid:paraId="70C98361" w16cid:durableId="271F7D45"/>
  <w16cid:commentId w16cid:paraId="3573547D" w16cid:durableId="271F7D93"/>
  <w16cid:commentId w16cid:paraId="49FBBAB8" w16cid:durableId="271F7E3B"/>
  <w16cid:commentId w16cid:paraId="0E01F595" w16cid:durableId="272075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116C" w14:textId="77777777" w:rsidR="00095BFA" w:rsidRDefault="00095BFA" w:rsidP="006F2311">
      <w:pPr>
        <w:spacing w:after="0" w:line="240" w:lineRule="auto"/>
      </w:pPr>
      <w:r>
        <w:separator/>
      </w:r>
    </w:p>
  </w:endnote>
  <w:endnote w:type="continuationSeparator" w:id="0">
    <w:p w14:paraId="5B61EE56" w14:textId="77777777" w:rsidR="00095BFA" w:rsidRDefault="00095BFA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EDEA" w14:textId="1101AEF6" w:rsidR="00974D1C" w:rsidRPr="00974D1C" w:rsidRDefault="00974D1C">
    <w:pPr>
      <w:tabs>
        <w:tab w:val="center" w:pos="4550"/>
        <w:tab w:val="left" w:pos="5818"/>
      </w:tabs>
      <w:ind w:right="260"/>
      <w:jc w:val="right"/>
      <w:rPr>
        <w:rFonts w:ascii="Calibri" w:hAnsi="Calibri" w:cstheme="minorHAnsi"/>
        <w:sz w:val="20"/>
        <w:szCs w:val="20"/>
      </w:rPr>
    </w:pPr>
    <w:r w:rsidRPr="00974D1C">
      <w:rPr>
        <w:rFonts w:ascii="Calibri" w:hAnsi="Calibri" w:cstheme="minorHAnsi"/>
        <w:spacing w:val="60"/>
        <w:sz w:val="20"/>
        <w:szCs w:val="20"/>
      </w:rPr>
      <w:t>Seite</w:t>
    </w:r>
    <w:r w:rsidRPr="00974D1C">
      <w:rPr>
        <w:rFonts w:ascii="Calibri" w:hAnsi="Calibri" w:cstheme="minorHAnsi"/>
        <w:sz w:val="20"/>
        <w:szCs w:val="20"/>
      </w:rPr>
      <w:t xml:space="preserve"> </w:t>
    </w:r>
    <w:r w:rsidRPr="00974D1C">
      <w:rPr>
        <w:rFonts w:ascii="Calibri" w:hAnsi="Calibri" w:cstheme="minorHAnsi"/>
        <w:sz w:val="20"/>
        <w:szCs w:val="20"/>
      </w:rPr>
      <w:fldChar w:fldCharType="begin"/>
    </w:r>
    <w:r w:rsidRPr="00974D1C">
      <w:rPr>
        <w:rFonts w:ascii="Calibri" w:hAnsi="Calibri" w:cstheme="minorHAnsi"/>
        <w:sz w:val="20"/>
        <w:szCs w:val="20"/>
      </w:rPr>
      <w:instrText>PAGE   \* MERGEFORMAT</w:instrText>
    </w:r>
    <w:r w:rsidRPr="00974D1C">
      <w:rPr>
        <w:rFonts w:ascii="Calibri" w:hAnsi="Calibri" w:cstheme="minorHAnsi"/>
        <w:sz w:val="20"/>
        <w:szCs w:val="20"/>
      </w:rPr>
      <w:fldChar w:fldCharType="separate"/>
    </w:r>
    <w:r w:rsidR="000438F1">
      <w:rPr>
        <w:rFonts w:ascii="Calibri" w:hAnsi="Calibri" w:cstheme="minorHAnsi"/>
        <w:noProof/>
        <w:sz w:val="20"/>
        <w:szCs w:val="20"/>
      </w:rPr>
      <w:t>6</w:t>
    </w:r>
    <w:r w:rsidRPr="00974D1C">
      <w:rPr>
        <w:rFonts w:ascii="Calibri" w:hAnsi="Calibri" w:cstheme="minorHAnsi"/>
        <w:sz w:val="20"/>
        <w:szCs w:val="20"/>
      </w:rPr>
      <w:fldChar w:fldCharType="end"/>
    </w:r>
    <w:r w:rsidRPr="00974D1C">
      <w:rPr>
        <w:rFonts w:ascii="Calibri" w:hAnsi="Calibri" w:cstheme="minorHAnsi"/>
        <w:sz w:val="20"/>
        <w:szCs w:val="20"/>
      </w:rPr>
      <w:t xml:space="preserve"> | </w:t>
    </w:r>
    <w:r w:rsidRPr="00974D1C">
      <w:rPr>
        <w:rFonts w:ascii="Calibri" w:hAnsi="Calibri" w:cstheme="minorHAnsi"/>
        <w:sz w:val="20"/>
        <w:szCs w:val="20"/>
      </w:rPr>
      <w:fldChar w:fldCharType="begin"/>
    </w:r>
    <w:r w:rsidRPr="00974D1C">
      <w:rPr>
        <w:rFonts w:ascii="Calibri" w:hAnsi="Calibri" w:cstheme="minorHAnsi"/>
        <w:sz w:val="20"/>
        <w:szCs w:val="20"/>
      </w:rPr>
      <w:instrText>NUMPAGES  \* Arabic  \* MERGEFORMAT</w:instrText>
    </w:r>
    <w:r w:rsidRPr="00974D1C">
      <w:rPr>
        <w:rFonts w:ascii="Calibri" w:hAnsi="Calibri" w:cstheme="minorHAnsi"/>
        <w:sz w:val="20"/>
        <w:szCs w:val="20"/>
      </w:rPr>
      <w:fldChar w:fldCharType="separate"/>
    </w:r>
    <w:r w:rsidR="000438F1">
      <w:rPr>
        <w:rFonts w:ascii="Calibri" w:hAnsi="Calibri" w:cstheme="minorHAnsi"/>
        <w:noProof/>
        <w:sz w:val="20"/>
        <w:szCs w:val="20"/>
      </w:rPr>
      <w:t>6</w:t>
    </w:r>
    <w:r w:rsidRPr="00974D1C">
      <w:rPr>
        <w:rFonts w:ascii="Calibri" w:hAnsi="Calibri" w:cstheme="minorHAnsi"/>
        <w:sz w:val="20"/>
        <w:szCs w:val="20"/>
      </w:rPr>
      <w:fldChar w:fldCharType="end"/>
    </w:r>
  </w:p>
  <w:p w14:paraId="585DB784" w14:textId="5202E4DE" w:rsidR="000C3D2F" w:rsidRPr="000C3D2F" w:rsidRDefault="000C3D2F" w:rsidP="000C3D2F">
    <w:pPr>
      <w:pStyle w:val="Fuzeile"/>
      <w:jc w:val="righ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30F7B" w14:textId="77777777" w:rsidR="00095BFA" w:rsidRDefault="00095BFA" w:rsidP="006F2311">
      <w:pPr>
        <w:spacing w:after="0" w:line="240" w:lineRule="auto"/>
      </w:pPr>
      <w:r>
        <w:separator/>
      </w:r>
    </w:p>
  </w:footnote>
  <w:footnote w:type="continuationSeparator" w:id="0">
    <w:p w14:paraId="2B4101E6" w14:textId="77777777" w:rsidR="00095BFA" w:rsidRDefault="00095BFA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en-US" w:eastAsia="en-US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938FD"/>
    <w:multiLevelType w:val="hybridMultilevel"/>
    <w:tmpl w:val="0654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84A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438F1"/>
    <w:rsid w:val="0005079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965"/>
    <w:rsid w:val="00081A96"/>
    <w:rsid w:val="00090327"/>
    <w:rsid w:val="00091217"/>
    <w:rsid w:val="00095BFA"/>
    <w:rsid w:val="00097719"/>
    <w:rsid w:val="000A0308"/>
    <w:rsid w:val="000A24A1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4912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0017"/>
    <w:rsid w:val="00142D97"/>
    <w:rsid w:val="00144E99"/>
    <w:rsid w:val="00144F71"/>
    <w:rsid w:val="0014697B"/>
    <w:rsid w:val="00147A25"/>
    <w:rsid w:val="001522BB"/>
    <w:rsid w:val="0015238E"/>
    <w:rsid w:val="0016058D"/>
    <w:rsid w:val="00161D89"/>
    <w:rsid w:val="00167345"/>
    <w:rsid w:val="0016736D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055"/>
    <w:rsid w:val="001B7222"/>
    <w:rsid w:val="001C1418"/>
    <w:rsid w:val="001C305A"/>
    <w:rsid w:val="001C6BBC"/>
    <w:rsid w:val="001D03CD"/>
    <w:rsid w:val="001D151A"/>
    <w:rsid w:val="001D44B2"/>
    <w:rsid w:val="001E2A12"/>
    <w:rsid w:val="001E34E1"/>
    <w:rsid w:val="001E4109"/>
    <w:rsid w:val="001E4CAC"/>
    <w:rsid w:val="001E5630"/>
    <w:rsid w:val="001E65E9"/>
    <w:rsid w:val="001E6855"/>
    <w:rsid w:val="001F06BB"/>
    <w:rsid w:val="001F25BA"/>
    <w:rsid w:val="001F4C4E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36C0"/>
    <w:rsid w:val="00215945"/>
    <w:rsid w:val="00215C73"/>
    <w:rsid w:val="00220771"/>
    <w:rsid w:val="00224E0B"/>
    <w:rsid w:val="00224E63"/>
    <w:rsid w:val="00224EDB"/>
    <w:rsid w:val="00231922"/>
    <w:rsid w:val="00232A96"/>
    <w:rsid w:val="00232FA7"/>
    <w:rsid w:val="00236F31"/>
    <w:rsid w:val="00243A1A"/>
    <w:rsid w:val="002443A6"/>
    <w:rsid w:val="00246B26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251"/>
    <w:rsid w:val="0027074C"/>
    <w:rsid w:val="00271557"/>
    <w:rsid w:val="00271BB6"/>
    <w:rsid w:val="00272C0B"/>
    <w:rsid w:val="002736DD"/>
    <w:rsid w:val="00274229"/>
    <w:rsid w:val="00280229"/>
    <w:rsid w:val="002803E8"/>
    <w:rsid w:val="0028376B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EB3"/>
    <w:rsid w:val="002F3FD3"/>
    <w:rsid w:val="002F4D8C"/>
    <w:rsid w:val="002F6F72"/>
    <w:rsid w:val="002F7F40"/>
    <w:rsid w:val="0030061F"/>
    <w:rsid w:val="003007AD"/>
    <w:rsid w:val="00303A0C"/>
    <w:rsid w:val="00306AA8"/>
    <w:rsid w:val="003116C5"/>
    <w:rsid w:val="00315139"/>
    <w:rsid w:val="003171E2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C3"/>
    <w:rsid w:val="0033771A"/>
    <w:rsid w:val="00346085"/>
    <w:rsid w:val="00346BAA"/>
    <w:rsid w:val="00347066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902BF"/>
    <w:rsid w:val="00390A7D"/>
    <w:rsid w:val="003916BD"/>
    <w:rsid w:val="003940C1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05C95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2ADC"/>
    <w:rsid w:val="004B3161"/>
    <w:rsid w:val="004B3775"/>
    <w:rsid w:val="004B397A"/>
    <w:rsid w:val="004C1612"/>
    <w:rsid w:val="004C189B"/>
    <w:rsid w:val="004C4F38"/>
    <w:rsid w:val="004D1367"/>
    <w:rsid w:val="004D1C70"/>
    <w:rsid w:val="004D7E60"/>
    <w:rsid w:val="004E0B91"/>
    <w:rsid w:val="004E16D0"/>
    <w:rsid w:val="004E1A9B"/>
    <w:rsid w:val="004E35B0"/>
    <w:rsid w:val="004E710F"/>
    <w:rsid w:val="004E7CC5"/>
    <w:rsid w:val="004F1F7D"/>
    <w:rsid w:val="004F55B2"/>
    <w:rsid w:val="004F5C23"/>
    <w:rsid w:val="004F68EA"/>
    <w:rsid w:val="00500FCA"/>
    <w:rsid w:val="00501259"/>
    <w:rsid w:val="00501D7D"/>
    <w:rsid w:val="00504F7E"/>
    <w:rsid w:val="00506BDE"/>
    <w:rsid w:val="005112D7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35532"/>
    <w:rsid w:val="005362CE"/>
    <w:rsid w:val="00536898"/>
    <w:rsid w:val="00542BE4"/>
    <w:rsid w:val="005443F8"/>
    <w:rsid w:val="005448AD"/>
    <w:rsid w:val="00545687"/>
    <w:rsid w:val="00545D3B"/>
    <w:rsid w:val="00550767"/>
    <w:rsid w:val="005623AB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5A9E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BE7"/>
    <w:rsid w:val="00604F03"/>
    <w:rsid w:val="006076C3"/>
    <w:rsid w:val="0061392A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103"/>
    <w:rsid w:val="00631A55"/>
    <w:rsid w:val="00631BDD"/>
    <w:rsid w:val="0063204B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5B11"/>
    <w:rsid w:val="006678E2"/>
    <w:rsid w:val="00667BB1"/>
    <w:rsid w:val="00670461"/>
    <w:rsid w:val="006718D1"/>
    <w:rsid w:val="006729C3"/>
    <w:rsid w:val="00672A5F"/>
    <w:rsid w:val="00673848"/>
    <w:rsid w:val="0068563C"/>
    <w:rsid w:val="00685A83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6883"/>
    <w:rsid w:val="00716D99"/>
    <w:rsid w:val="007214D2"/>
    <w:rsid w:val="00722EF3"/>
    <w:rsid w:val="007230E7"/>
    <w:rsid w:val="007260C8"/>
    <w:rsid w:val="00726204"/>
    <w:rsid w:val="0072645D"/>
    <w:rsid w:val="00726DCA"/>
    <w:rsid w:val="00731193"/>
    <w:rsid w:val="00734FE7"/>
    <w:rsid w:val="00736A4B"/>
    <w:rsid w:val="00746E6D"/>
    <w:rsid w:val="00753569"/>
    <w:rsid w:val="00754705"/>
    <w:rsid w:val="00757451"/>
    <w:rsid w:val="00760FFA"/>
    <w:rsid w:val="00761989"/>
    <w:rsid w:val="00761CB7"/>
    <w:rsid w:val="00763304"/>
    <w:rsid w:val="0076440E"/>
    <w:rsid w:val="00765531"/>
    <w:rsid w:val="007666B1"/>
    <w:rsid w:val="00770D7E"/>
    <w:rsid w:val="0077151B"/>
    <w:rsid w:val="00774CA1"/>
    <w:rsid w:val="007750EA"/>
    <w:rsid w:val="00777972"/>
    <w:rsid w:val="00781220"/>
    <w:rsid w:val="00784ABD"/>
    <w:rsid w:val="0078735C"/>
    <w:rsid w:val="007915F4"/>
    <w:rsid w:val="007A6F1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05C6"/>
    <w:rsid w:val="00810DE9"/>
    <w:rsid w:val="00813713"/>
    <w:rsid w:val="00814E7A"/>
    <w:rsid w:val="00814F16"/>
    <w:rsid w:val="008225FB"/>
    <w:rsid w:val="0082281D"/>
    <w:rsid w:val="00825C69"/>
    <w:rsid w:val="00826EA9"/>
    <w:rsid w:val="00830DF0"/>
    <w:rsid w:val="008331D8"/>
    <w:rsid w:val="00833A0E"/>
    <w:rsid w:val="008441E0"/>
    <w:rsid w:val="00844545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1604"/>
    <w:rsid w:val="008939BE"/>
    <w:rsid w:val="008A00DF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B743F"/>
    <w:rsid w:val="008C3F2C"/>
    <w:rsid w:val="008C4051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5F61"/>
    <w:rsid w:val="00906652"/>
    <w:rsid w:val="00911DC6"/>
    <w:rsid w:val="00915809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1750"/>
    <w:rsid w:val="009652DC"/>
    <w:rsid w:val="0097203E"/>
    <w:rsid w:val="00972E84"/>
    <w:rsid w:val="00974D1C"/>
    <w:rsid w:val="00975D06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26A4"/>
    <w:rsid w:val="009F26A8"/>
    <w:rsid w:val="009F2D65"/>
    <w:rsid w:val="00A00155"/>
    <w:rsid w:val="00A00ED0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54F2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5B35"/>
    <w:rsid w:val="00A76A88"/>
    <w:rsid w:val="00A82F25"/>
    <w:rsid w:val="00A850F9"/>
    <w:rsid w:val="00A86C43"/>
    <w:rsid w:val="00A86D4F"/>
    <w:rsid w:val="00A90748"/>
    <w:rsid w:val="00A90890"/>
    <w:rsid w:val="00A9151C"/>
    <w:rsid w:val="00A943F0"/>
    <w:rsid w:val="00A97259"/>
    <w:rsid w:val="00AA5103"/>
    <w:rsid w:val="00AB367E"/>
    <w:rsid w:val="00AB5924"/>
    <w:rsid w:val="00AC1C83"/>
    <w:rsid w:val="00AC3E2C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E24"/>
    <w:rsid w:val="00AF1CFC"/>
    <w:rsid w:val="00AF35D9"/>
    <w:rsid w:val="00AF3C26"/>
    <w:rsid w:val="00AF4E07"/>
    <w:rsid w:val="00B00B72"/>
    <w:rsid w:val="00B0262E"/>
    <w:rsid w:val="00B0347F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35B11"/>
    <w:rsid w:val="00B44DEA"/>
    <w:rsid w:val="00B46C51"/>
    <w:rsid w:val="00B515E2"/>
    <w:rsid w:val="00B51910"/>
    <w:rsid w:val="00B60FE0"/>
    <w:rsid w:val="00B64757"/>
    <w:rsid w:val="00B64938"/>
    <w:rsid w:val="00B73F6F"/>
    <w:rsid w:val="00B75230"/>
    <w:rsid w:val="00B75692"/>
    <w:rsid w:val="00B80FCC"/>
    <w:rsid w:val="00B85A8B"/>
    <w:rsid w:val="00B9055C"/>
    <w:rsid w:val="00B95593"/>
    <w:rsid w:val="00B9607D"/>
    <w:rsid w:val="00B96ED4"/>
    <w:rsid w:val="00BA12BC"/>
    <w:rsid w:val="00BA1E8A"/>
    <w:rsid w:val="00BA56A0"/>
    <w:rsid w:val="00BA622B"/>
    <w:rsid w:val="00BA68A7"/>
    <w:rsid w:val="00BA7E3E"/>
    <w:rsid w:val="00BC3AF5"/>
    <w:rsid w:val="00BC6102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BF7B17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776D"/>
    <w:rsid w:val="00C17EB9"/>
    <w:rsid w:val="00C22B69"/>
    <w:rsid w:val="00C2556E"/>
    <w:rsid w:val="00C2791E"/>
    <w:rsid w:val="00C30336"/>
    <w:rsid w:val="00C303B7"/>
    <w:rsid w:val="00C3504C"/>
    <w:rsid w:val="00C35800"/>
    <w:rsid w:val="00C44A4F"/>
    <w:rsid w:val="00C44DE5"/>
    <w:rsid w:val="00C44F65"/>
    <w:rsid w:val="00C4531B"/>
    <w:rsid w:val="00C45B6A"/>
    <w:rsid w:val="00C515B2"/>
    <w:rsid w:val="00C56FA3"/>
    <w:rsid w:val="00C61F2F"/>
    <w:rsid w:val="00C6772A"/>
    <w:rsid w:val="00C709F3"/>
    <w:rsid w:val="00C71AF8"/>
    <w:rsid w:val="00C76AF8"/>
    <w:rsid w:val="00C77C04"/>
    <w:rsid w:val="00C81207"/>
    <w:rsid w:val="00C84D99"/>
    <w:rsid w:val="00C85D72"/>
    <w:rsid w:val="00C8746F"/>
    <w:rsid w:val="00C925E2"/>
    <w:rsid w:val="00C94BFE"/>
    <w:rsid w:val="00C959C3"/>
    <w:rsid w:val="00CA14FE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10666"/>
    <w:rsid w:val="00D12C3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0D34"/>
    <w:rsid w:val="00E042AA"/>
    <w:rsid w:val="00E05572"/>
    <w:rsid w:val="00E061A1"/>
    <w:rsid w:val="00E07718"/>
    <w:rsid w:val="00E119A0"/>
    <w:rsid w:val="00E133B5"/>
    <w:rsid w:val="00E1533B"/>
    <w:rsid w:val="00E2148D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50EE"/>
    <w:rsid w:val="00E762CC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A6AA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028"/>
    <w:rsid w:val="00ED0304"/>
    <w:rsid w:val="00ED2B9E"/>
    <w:rsid w:val="00ED4EBE"/>
    <w:rsid w:val="00ED59BE"/>
    <w:rsid w:val="00ED6A49"/>
    <w:rsid w:val="00ED75F4"/>
    <w:rsid w:val="00EE0B78"/>
    <w:rsid w:val="00EE3245"/>
    <w:rsid w:val="00EE59FA"/>
    <w:rsid w:val="00EE6EF2"/>
    <w:rsid w:val="00EF017B"/>
    <w:rsid w:val="00EF0491"/>
    <w:rsid w:val="00EF1320"/>
    <w:rsid w:val="00EF2387"/>
    <w:rsid w:val="00EF25DA"/>
    <w:rsid w:val="00EF44AD"/>
    <w:rsid w:val="00EF473B"/>
    <w:rsid w:val="00EF6703"/>
    <w:rsid w:val="00EF69F0"/>
    <w:rsid w:val="00F01637"/>
    <w:rsid w:val="00F0256F"/>
    <w:rsid w:val="00F04129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31103"/>
    <w:rsid w:val="00F36A90"/>
    <w:rsid w:val="00F40266"/>
    <w:rsid w:val="00F45FCE"/>
    <w:rsid w:val="00F475C5"/>
    <w:rsid w:val="00F50866"/>
    <w:rsid w:val="00F50C49"/>
    <w:rsid w:val="00F52DFA"/>
    <w:rsid w:val="00F5442F"/>
    <w:rsid w:val="00F5446F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7E5"/>
    <w:rsid w:val="00F91130"/>
    <w:rsid w:val="00F9372D"/>
    <w:rsid w:val="00F94ECF"/>
    <w:rsid w:val="00F9715D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7D6B"/>
    <w:rsid w:val="00FC1A24"/>
    <w:rsid w:val="00FC2175"/>
    <w:rsid w:val="00FC465A"/>
    <w:rsid w:val="00FC5E22"/>
    <w:rsid w:val="00FE0126"/>
    <w:rsid w:val="00FE0E44"/>
    <w:rsid w:val="00FE23BB"/>
    <w:rsid w:val="00FF12AE"/>
    <w:rsid w:val="00FF1E23"/>
    <w:rsid w:val="00FF43B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D7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B6348AF384747B54D359CDCDF6BC0" ma:contentTypeVersion="12" ma:contentTypeDescription="Ein neues Dokument erstellen." ma:contentTypeScope="" ma:versionID="be3537b45929d63a6f7e165329fa9819">
  <xsd:schema xmlns:xsd="http://www.w3.org/2001/XMLSchema" xmlns:xs="http://www.w3.org/2001/XMLSchema" xmlns:p="http://schemas.microsoft.com/office/2006/metadata/properties" xmlns:ns3="a71ad211-8add-4daa-acc2-40b31777412b" xmlns:ns4="3857107e-6549-4cfa-b07d-5517617631d6" targetNamespace="http://schemas.microsoft.com/office/2006/metadata/properties" ma:root="true" ma:fieldsID="fb8760e5881ece8428c0ec1fefff407d" ns3:_="" ns4:_="">
    <xsd:import namespace="a71ad211-8add-4daa-acc2-40b31777412b"/>
    <xsd:import namespace="3857107e-6549-4cfa-b07d-5517617631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ad211-8add-4daa-acc2-40b317774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7107e-6549-4cfa-b07d-551761763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DCBF-7E99-4BBA-9A25-840ECF97C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ad211-8add-4daa-acc2-40b31777412b"/>
    <ds:schemaRef ds:uri="3857107e-6549-4cfa-b07d-551761763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9A39-EB30-44D6-A009-0ABC855DCAA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1ad211-8add-4daa-acc2-40b31777412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857107e-6549-4cfa-b07d-5517617631d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62B80F-72E8-4A08-AF49-9D854147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Almeida Bettina</cp:lastModifiedBy>
  <cp:revision>9</cp:revision>
  <cp:lastPrinted>2018-03-30T06:31:00Z</cp:lastPrinted>
  <dcterms:created xsi:type="dcterms:W3CDTF">2022-11-16T13:26:00Z</dcterms:created>
  <dcterms:modified xsi:type="dcterms:W3CDTF">2022-11-17T12:02:00Z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0x010100691B6348AF384747B54D359CDCDF6BC0</vt:lpwstr>
  </property>
</Properties>
</file>